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eastAsia="仿宋_GB2312"/>
          <w:color w:val="auto"/>
          <w:sz w:val="32"/>
          <w:szCs w:val="32"/>
        </w:rPr>
      </w:pPr>
      <w:r>
        <w:rPr>
          <w:rFonts w:hint="eastAsia" w:eastAsia="仿宋_GB2312"/>
          <w:color w:val="auto"/>
          <w:sz w:val="32"/>
          <w:szCs w:val="32"/>
        </w:rPr>
        <w:t>附件</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eastAsia="仿宋_GB2312"/>
          <w:color w:val="auto"/>
          <w:sz w:val="32"/>
          <w:szCs w:val="32"/>
        </w:rPr>
      </w:pPr>
    </w:p>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宋体" w:hAnsi="宋体" w:eastAsia="宋体" w:cs="宋体"/>
          <w:b/>
          <w:color w:val="auto"/>
          <w:sz w:val="44"/>
          <w:szCs w:val="44"/>
        </w:rPr>
      </w:pPr>
      <w:r>
        <w:rPr>
          <w:rFonts w:hint="eastAsia" w:ascii="宋体" w:hAnsi="宋体" w:eastAsia="宋体" w:cs="宋体"/>
          <w:b/>
          <w:color w:val="auto"/>
          <w:sz w:val="44"/>
          <w:szCs w:val="44"/>
        </w:rPr>
        <w:t>江汉区</w:t>
      </w:r>
      <w:r>
        <w:rPr>
          <w:rFonts w:hint="eastAsia" w:ascii="宋体" w:hAnsi="宋体" w:eastAsia="宋体" w:cs="宋体"/>
          <w:b/>
          <w:color w:val="auto"/>
          <w:sz w:val="44"/>
          <w:szCs w:val="44"/>
          <w:lang w:eastAsia="zh-CN"/>
        </w:rPr>
        <w:t>应急管理</w:t>
      </w:r>
      <w:r>
        <w:rPr>
          <w:rFonts w:hint="eastAsia" w:ascii="宋体" w:hAnsi="宋体" w:eastAsia="宋体" w:cs="宋体"/>
          <w:b/>
          <w:color w:val="auto"/>
          <w:sz w:val="44"/>
          <w:szCs w:val="44"/>
        </w:rPr>
        <w:t>局20</w:t>
      </w:r>
      <w:r>
        <w:rPr>
          <w:rFonts w:hint="eastAsia" w:ascii="宋体" w:hAnsi="宋体" w:eastAsia="宋体" w:cs="宋体"/>
          <w:b/>
          <w:color w:val="auto"/>
          <w:sz w:val="44"/>
          <w:szCs w:val="44"/>
          <w:lang w:val="en-US" w:eastAsia="zh-CN"/>
        </w:rPr>
        <w:t>22</w:t>
      </w:r>
      <w:r>
        <w:rPr>
          <w:rFonts w:hint="eastAsia" w:ascii="宋体" w:hAnsi="宋体" w:eastAsia="宋体" w:cs="宋体"/>
          <w:b/>
          <w:color w:val="auto"/>
          <w:sz w:val="44"/>
          <w:szCs w:val="44"/>
        </w:rPr>
        <w:t>年</w:t>
      </w:r>
    </w:p>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lang w:eastAsia="zh-CN"/>
        </w:rPr>
        <w:t>应急管理</w:t>
      </w:r>
      <w:r>
        <w:rPr>
          <w:rFonts w:hint="eastAsia" w:ascii="宋体" w:hAnsi="宋体" w:eastAsia="宋体" w:cs="宋体"/>
          <w:b/>
          <w:color w:val="auto"/>
          <w:sz w:val="44"/>
          <w:szCs w:val="44"/>
          <w:lang w:val="en-US" w:eastAsia="zh-CN"/>
        </w:rPr>
        <w:t>监督检查计划</w:t>
      </w:r>
    </w:p>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snapToGrid/>
        <w:spacing w:line="360" w:lineRule="auto"/>
        <w:ind w:right="0" w:rightChars="0" w:firstLine="640"/>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为进一步落实</w:t>
      </w:r>
      <w:r>
        <w:rPr>
          <w:rFonts w:hint="eastAsia" w:ascii="仿宋" w:hAnsi="仿宋" w:eastAsia="仿宋" w:cs="仿宋"/>
          <w:color w:val="auto"/>
          <w:sz w:val="32"/>
          <w:szCs w:val="32"/>
          <w:lang w:eastAsia="zh-CN"/>
        </w:rPr>
        <w:t>应急管理</w:t>
      </w:r>
      <w:r>
        <w:rPr>
          <w:rFonts w:hint="eastAsia" w:ascii="仿宋" w:hAnsi="仿宋" w:eastAsia="仿宋" w:cs="仿宋"/>
          <w:color w:val="auto"/>
          <w:sz w:val="32"/>
          <w:szCs w:val="32"/>
        </w:rPr>
        <w:t>监管职责，创新</w:t>
      </w:r>
      <w:r>
        <w:rPr>
          <w:rFonts w:hint="eastAsia" w:ascii="仿宋" w:hAnsi="仿宋" w:eastAsia="仿宋" w:cs="仿宋"/>
          <w:color w:val="auto"/>
          <w:sz w:val="32"/>
          <w:szCs w:val="32"/>
          <w:lang w:eastAsia="zh-CN"/>
        </w:rPr>
        <w:t>应急管理</w:t>
      </w:r>
      <w:r>
        <w:rPr>
          <w:rFonts w:hint="eastAsia" w:ascii="仿宋" w:hAnsi="仿宋" w:eastAsia="仿宋" w:cs="仿宋"/>
          <w:color w:val="auto"/>
          <w:sz w:val="32"/>
          <w:szCs w:val="32"/>
        </w:rPr>
        <w:t>监管执法方式，规范监督检查行为，根据《安全生产法》第五十九条第二款、《安全生产监管监察职责和行政执法责任追究的规定》（原国家安全监管总局令第</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号）和《国家安全监管总局关于印发安全生产年度监督检查计划编制办法的通知》（安监总政法〔2017〕150号）要求，结合全</w:t>
      </w:r>
      <w:r>
        <w:rPr>
          <w:rFonts w:hint="eastAsia" w:ascii="仿宋" w:hAnsi="仿宋" w:eastAsia="仿宋" w:cs="仿宋"/>
          <w:color w:val="auto"/>
          <w:sz w:val="32"/>
          <w:szCs w:val="32"/>
          <w:lang w:eastAsia="zh-CN"/>
        </w:rPr>
        <w:t>区应急管理</w:t>
      </w:r>
      <w:r>
        <w:rPr>
          <w:rFonts w:hint="eastAsia" w:ascii="仿宋" w:hAnsi="仿宋" w:eastAsia="仿宋" w:cs="仿宋"/>
          <w:color w:val="auto"/>
          <w:sz w:val="32"/>
          <w:szCs w:val="32"/>
        </w:rPr>
        <w:t>工作实际，制定本计划。</w:t>
      </w:r>
    </w:p>
    <w:p>
      <w:pPr>
        <w:keepNext w:val="0"/>
        <w:keepLines w:val="0"/>
        <w:pageBreakBefore w:val="0"/>
        <w:kinsoku/>
        <w:wordWrap/>
        <w:overflowPunct/>
        <w:topLinePunct w:val="0"/>
        <w:autoSpaceDE/>
        <w:autoSpaceDN/>
        <w:bidi w:val="0"/>
        <w:snapToGrid/>
        <w:spacing w:line="360" w:lineRule="auto"/>
        <w:ind w:right="0" w:rightChars="0" w:firstLine="640"/>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一、工作目标和主要任务</w:t>
      </w:r>
    </w:p>
    <w:p>
      <w:pPr>
        <w:keepNext w:val="0"/>
        <w:keepLines w:val="0"/>
        <w:pageBreakBefore w:val="0"/>
        <w:kinsoku/>
        <w:wordWrap/>
        <w:overflowPunct/>
        <w:topLinePunct w:val="0"/>
        <w:autoSpaceDE/>
        <w:autoSpaceDN/>
        <w:bidi w:val="0"/>
        <w:snapToGrid/>
        <w:spacing w:line="360" w:lineRule="auto"/>
        <w:ind w:right="0" w:rightChars="0" w:firstLine="640"/>
        <w:outlineLvl w:val="9"/>
        <w:rPr>
          <w:rFonts w:hint="eastAsia" w:ascii="仿宋" w:hAnsi="仿宋" w:eastAsia="仿宋" w:cs="仿宋"/>
          <w:color w:val="auto"/>
          <w:sz w:val="32"/>
          <w:szCs w:val="32"/>
        </w:rPr>
      </w:pPr>
      <w:r>
        <w:rPr>
          <w:rFonts w:hint="eastAsia" w:ascii="仿宋" w:hAnsi="仿宋" w:eastAsia="仿宋" w:cs="仿宋"/>
          <w:color w:val="auto"/>
          <w:sz w:val="32"/>
          <w:szCs w:val="32"/>
        </w:rPr>
        <w:t>以习近平新时代中国特色社会主义思想为指导，深入贯彻落实党的十九大精神和</w:t>
      </w:r>
      <w:r>
        <w:rPr>
          <w:rFonts w:hint="eastAsia" w:ascii="仿宋" w:hAnsi="仿宋" w:eastAsia="仿宋" w:cs="仿宋"/>
          <w:color w:val="auto"/>
          <w:sz w:val="32"/>
          <w:szCs w:val="32"/>
          <w:lang w:eastAsia="zh-CN"/>
        </w:rPr>
        <w:t>国家、省、市、区</w:t>
      </w:r>
      <w:r>
        <w:rPr>
          <w:rFonts w:hint="eastAsia" w:ascii="仿宋" w:hAnsi="仿宋" w:eastAsia="仿宋" w:cs="仿宋"/>
          <w:color w:val="auto"/>
          <w:sz w:val="32"/>
          <w:szCs w:val="32"/>
        </w:rPr>
        <w:t>关于</w:t>
      </w:r>
      <w:r>
        <w:rPr>
          <w:rFonts w:hint="eastAsia" w:ascii="仿宋" w:hAnsi="仿宋" w:eastAsia="仿宋" w:cs="仿宋"/>
          <w:color w:val="auto"/>
          <w:sz w:val="32"/>
          <w:szCs w:val="32"/>
          <w:lang w:eastAsia="zh-CN"/>
        </w:rPr>
        <w:t>应急管理</w:t>
      </w:r>
      <w:r>
        <w:rPr>
          <w:rFonts w:hint="eastAsia" w:ascii="仿宋" w:hAnsi="仿宋" w:eastAsia="仿宋" w:cs="仿宋"/>
          <w:color w:val="auto"/>
          <w:sz w:val="32"/>
          <w:szCs w:val="32"/>
        </w:rPr>
        <w:t>工作的一系列重要决策部署，紧紧围绕全区应急管理重点工作，认真执行安全生产</w:t>
      </w:r>
      <w:r>
        <w:rPr>
          <w:rFonts w:hint="eastAsia" w:ascii="仿宋" w:hAnsi="仿宋" w:eastAsia="仿宋" w:cs="仿宋"/>
          <w:color w:val="auto"/>
          <w:sz w:val="32"/>
          <w:szCs w:val="32"/>
          <w:lang w:eastAsia="zh-CN"/>
        </w:rPr>
        <w:t>和自然灾害防御</w:t>
      </w:r>
      <w:r>
        <w:rPr>
          <w:rFonts w:hint="eastAsia" w:ascii="仿宋" w:hAnsi="仿宋" w:eastAsia="仿宋" w:cs="仿宋"/>
          <w:color w:val="auto"/>
          <w:sz w:val="32"/>
          <w:szCs w:val="32"/>
        </w:rPr>
        <w:t>法律法规，依法履行安全生产</w:t>
      </w:r>
      <w:r>
        <w:rPr>
          <w:rFonts w:hint="eastAsia" w:ascii="仿宋" w:hAnsi="仿宋" w:eastAsia="仿宋" w:cs="仿宋"/>
          <w:color w:val="auto"/>
          <w:sz w:val="32"/>
          <w:szCs w:val="32"/>
          <w:lang w:eastAsia="zh-CN"/>
        </w:rPr>
        <w:t>、自然灾害综合</w:t>
      </w:r>
      <w:r>
        <w:rPr>
          <w:rFonts w:hint="eastAsia" w:ascii="仿宋" w:hAnsi="仿宋" w:eastAsia="仿宋" w:cs="仿宋"/>
          <w:color w:val="auto"/>
          <w:sz w:val="32"/>
          <w:szCs w:val="32"/>
        </w:rPr>
        <w:t>监管职责，全面规范安全生产</w:t>
      </w:r>
      <w:r>
        <w:rPr>
          <w:rFonts w:hint="eastAsia" w:ascii="仿宋" w:hAnsi="仿宋" w:eastAsia="仿宋" w:cs="仿宋"/>
          <w:color w:val="auto"/>
          <w:sz w:val="32"/>
          <w:szCs w:val="32"/>
          <w:lang w:eastAsia="zh-CN"/>
        </w:rPr>
        <w:t>、自然灾害防御</w:t>
      </w:r>
      <w:r>
        <w:rPr>
          <w:rFonts w:hint="eastAsia" w:ascii="仿宋" w:hAnsi="仿宋" w:eastAsia="仿宋" w:cs="仿宋"/>
          <w:color w:val="auto"/>
          <w:sz w:val="32"/>
          <w:szCs w:val="32"/>
        </w:rPr>
        <w:t>执法行为，督促生产经营单位落实主体责任，及时发现和排除各类事故隐患，</w:t>
      </w:r>
      <w:r>
        <w:rPr>
          <w:rFonts w:hint="eastAsia" w:ascii="仿宋" w:hAnsi="仿宋" w:eastAsia="仿宋" w:cs="仿宋"/>
          <w:color w:val="auto"/>
          <w:sz w:val="32"/>
          <w:szCs w:val="32"/>
          <w:lang w:eastAsia="zh-CN"/>
        </w:rPr>
        <w:t>加强自然灾害防御，</w:t>
      </w:r>
      <w:r>
        <w:rPr>
          <w:rFonts w:hint="eastAsia" w:ascii="仿宋" w:hAnsi="仿宋" w:eastAsia="仿宋" w:cs="仿宋"/>
          <w:color w:val="auto"/>
          <w:sz w:val="32"/>
          <w:szCs w:val="32"/>
        </w:rPr>
        <w:t>保障人民生命财产安全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促进全</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安全稳定。</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640" w:firstLineChars="200"/>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、执法人员数量和执法工作日测算</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643" w:firstLineChars="200"/>
        <w:outlineLvl w:val="9"/>
        <w:rPr>
          <w:rFonts w:hint="eastAsia" w:ascii="仿宋" w:hAnsi="仿宋" w:eastAsia="仿宋" w:cs="仿宋"/>
          <w:color w:val="auto"/>
          <w:sz w:val="32"/>
          <w:szCs w:val="32"/>
        </w:rPr>
      </w:pPr>
      <w:r>
        <w:rPr>
          <w:rFonts w:hint="eastAsia" w:ascii="仿宋" w:hAnsi="仿宋" w:eastAsia="仿宋" w:cs="仿宋"/>
          <w:b/>
          <w:color w:val="auto"/>
          <w:sz w:val="32"/>
          <w:szCs w:val="32"/>
        </w:rPr>
        <w:t>（一）</w:t>
      </w:r>
      <w:r>
        <w:rPr>
          <w:rFonts w:hint="eastAsia" w:ascii="仿宋" w:hAnsi="仿宋" w:eastAsia="仿宋" w:cs="仿宋"/>
          <w:b/>
          <w:color w:val="auto"/>
          <w:sz w:val="32"/>
          <w:szCs w:val="32"/>
          <w:lang w:eastAsia="zh-CN"/>
        </w:rPr>
        <w:t>执法人员数量：</w:t>
      </w:r>
      <w:r>
        <w:rPr>
          <w:rFonts w:hint="eastAsia" w:ascii="仿宋" w:hAnsi="仿宋" w:eastAsia="仿宋" w:cs="仿宋"/>
          <w:color w:val="auto"/>
          <w:sz w:val="32"/>
          <w:szCs w:val="32"/>
          <w:lang w:eastAsia="zh-CN"/>
        </w:rPr>
        <w:t>区应急管理</w:t>
      </w:r>
      <w:r>
        <w:rPr>
          <w:rFonts w:hint="eastAsia" w:ascii="仿宋" w:hAnsi="仿宋" w:eastAsia="仿宋" w:cs="仿宋"/>
          <w:color w:val="auto"/>
          <w:sz w:val="32"/>
          <w:szCs w:val="32"/>
        </w:rPr>
        <w:t>局现有</w:t>
      </w:r>
      <w:r>
        <w:rPr>
          <w:rFonts w:hint="eastAsia" w:ascii="仿宋" w:hAnsi="仿宋" w:eastAsia="仿宋" w:cs="仿宋"/>
          <w:color w:val="auto"/>
          <w:sz w:val="32"/>
          <w:szCs w:val="32"/>
          <w:lang w:eastAsia="zh-CN"/>
        </w:rPr>
        <w:t>在编持证执法人员</w:t>
      </w:r>
      <w:r>
        <w:rPr>
          <w:rFonts w:hint="eastAsia" w:ascii="仿宋" w:hAnsi="仿宋" w:eastAsia="仿宋" w:cs="仿宋"/>
          <w:color w:val="auto"/>
          <w:sz w:val="32"/>
          <w:szCs w:val="32"/>
          <w:lang w:val="en-US" w:eastAsia="zh-CN"/>
        </w:rPr>
        <w:t>19人，</w:t>
      </w:r>
      <w:r>
        <w:rPr>
          <w:rFonts w:hint="eastAsia" w:ascii="仿宋" w:hAnsi="仿宋" w:eastAsia="仿宋" w:cs="仿宋"/>
          <w:color w:val="auto"/>
          <w:sz w:val="32"/>
          <w:szCs w:val="32"/>
          <w:lang w:eastAsia="zh-CN"/>
        </w:rPr>
        <w:t>在岗</w:t>
      </w:r>
      <w:r>
        <w:rPr>
          <w:rFonts w:hint="eastAsia" w:ascii="仿宋" w:hAnsi="仿宋" w:eastAsia="仿宋" w:cs="仿宋"/>
          <w:color w:val="auto"/>
          <w:sz w:val="32"/>
          <w:szCs w:val="32"/>
          <w:lang w:val="en-US" w:eastAsia="zh-CN"/>
        </w:rPr>
        <w:t>18人，</w:t>
      </w:r>
      <w:r>
        <w:rPr>
          <w:rFonts w:hint="eastAsia" w:ascii="仿宋" w:hAnsi="仿宋" w:eastAsia="仿宋" w:cs="仿宋"/>
          <w:color w:val="auto"/>
          <w:sz w:val="32"/>
          <w:szCs w:val="32"/>
        </w:rPr>
        <w:t>纳入计算的执法人员</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人，占全部在编</w:t>
      </w:r>
      <w:r>
        <w:rPr>
          <w:rFonts w:hint="eastAsia" w:ascii="仿宋" w:hAnsi="仿宋" w:eastAsia="仿宋" w:cs="仿宋"/>
          <w:color w:val="auto"/>
          <w:sz w:val="32"/>
          <w:szCs w:val="32"/>
          <w:lang w:eastAsia="zh-CN"/>
        </w:rPr>
        <w:t>持证</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执法人员</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84.21</w:t>
      </w:r>
      <w:r>
        <w:rPr>
          <w:rFonts w:hint="eastAsia" w:ascii="仿宋" w:hAnsi="仿宋" w:eastAsia="仿宋" w:cs="仿宋"/>
          <w:color w:val="auto"/>
          <w:sz w:val="32"/>
          <w:szCs w:val="32"/>
        </w:rPr>
        <w:t>%。</w:t>
      </w:r>
    </w:p>
    <w:p>
      <w:pPr>
        <w:keepNext w:val="0"/>
        <w:keepLines w:val="0"/>
        <w:pageBreakBefore w:val="0"/>
        <w:numPr>
          <w:ilvl w:val="0"/>
          <w:numId w:val="0"/>
        </w:numPr>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b w:val="0"/>
          <w:bCs/>
          <w:color w:val="auto"/>
          <w:sz w:val="32"/>
          <w:szCs w:val="32"/>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（二）总法定工作日：</w:t>
      </w:r>
      <w:r>
        <w:rPr>
          <w:rFonts w:hint="eastAsia" w:ascii="仿宋" w:hAnsi="仿宋" w:eastAsia="仿宋" w:cs="仿宋"/>
          <w:b w:val="0"/>
          <w:bCs/>
          <w:color w:val="auto"/>
          <w:sz w:val="32"/>
          <w:szCs w:val="32"/>
          <w:lang w:val="en-US" w:eastAsia="zh-CN"/>
        </w:rPr>
        <w:t>3950个工作日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国家法定</w:t>
      </w:r>
      <w:r>
        <w:rPr>
          <w:rFonts w:hint="eastAsia" w:ascii="仿宋" w:hAnsi="仿宋" w:eastAsia="仿宋" w:cs="仿宋"/>
          <w:color w:val="auto"/>
          <w:sz w:val="32"/>
          <w:szCs w:val="32"/>
          <w:lang w:eastAsia="zh-CN"/>
        </w:rPr>
        <w:t>（执法）</w:t>
      </w:r>
      <w:r>
        <w:rPr>
          <w:rFonts w:hint="eastAsia" w:ascii="仿宋" w:hAnsi="仿宋" w:eastAsia="仿宋" w:cs="仿宋"/>
          <w:color w:val="auto"/>
          <w:sz w:val="32"/>
          <w:szCs w:val="32"/>
        </w:rPr>
        <w:t>工作日=365-双休日-法定节假日=365-10</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-11=</w:t>
      </w:r>
      <w:r>
        <w:rPr>
          <w:rFonts w:hint="eastAsia" w:ascii="仿宋" w:hAnsi="仿宋" w:eastAsia="仿宋" w:cs="仿宋"/>
          <w:color w:val="auto"/>
          <w:sz w:val="32"/>
          <w:szCs w:val="32"/>
          <w:lang w:val="en-US" w:eastAsia="zh-CN"/>
        </w:rPr>
        <w:t>250</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总法定工作日=国家法定</w:t>
      </w:r>
      <w:r>
        <w:rPr>
          <w:rFonts w:hint="eastAsia" w:ascii="仿宋" w:hAnsi="仿宋" w:eastAsia="仿宋" w:cs="仿宋"/>
          <w:color w:val="auto"/>
          <w:sz w:val="32"/>
          <w:szCs w:val="32"/>
          <w:lang w:eastAsia="zh-CN"/>
        </w:rPr>
        <w:t>（执法）</w:t>
      </w:r>
      <w:r>
        <w:rPr>
          <w:rFonts w:hint="eastAsia" w:ascii="仿宋" w:hAnsi="仿宋" w:eastAsia="仿宋" w:cs="仿宋"/>
          <w:color w:val="auto"/>
          <w:sz w:val="32"/>
          <w:szCs w:val="32"/>
        </w:rPr>
        <w:t>工作日×在岗行政执法人员总数=</w:t>
      </w:r>
      <w:r>
        <w:rPr>
          <w:rFonts w:hint="eastAsia" w:ascii="仿宋" w:hAnsi="仿宋" w:eastAsia="仿宋" w:cs="仿宋"/>
          <w:color w:val="auto"/>
          <w:sz w:val="32"/>
          <w:szCs w:val="32"/>
          <w:lang w:val="en-US" w:eastAsia="zh-CN"/>
        </w:rPr>
        <w:t>250</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6-50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3950</w:t>
      </w:r>
      <w:r>
        <w:rPr>
          <w:rFonts w:hint="eastAsia" w:ascii="仿宋" w:hAnsi="仿宋" w:eastAsia="仿宋" w:cs="仿宋"/>
          <w:color w:val="auto"/>
          <w:sz w:val="32"/>
          <w:szCs w:val="32"/>
          <w:lang w:eastAsia="zh-CN"/>
        </w:rPr>
        <w:t>个工作日（备注：</w:t>
      </w:r>
      <w:r>
        <w:rPr>
          <w:rFonts w:hint="eastAsia" w:ascii="仿宋" w:hAnsi="仿宋" w:eastAsia="仿宋" w:cs="仿宋"/>
          <w:color w:val="auto"/>
          <w:sz w:val="32"/>
          <w:szCs w:val="32"/>
          <w:lang w:val="en-US" w:eastAsia="zh-CN"/>
        </w:rPr>
        <w:t>10月份一名执法人员退休，核减50个工作日）</w:t>
      </w:r>
    </w:p>
    <w:p>
      <w:pPr>
        <w:keepNext w:val="0"/>
        <w:keepLines w:val="0"/>
        <w:pageBreakBefore w:val="0"/>
        <w:numPr>
          <w:ilvl w:val="0"/>
          <w:numId w:val="0"/>
        </w:numPr>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b w:val="0"/>
          <w:bCs/>
          <w:color w:val="auto"/>
          <w:sz w:val="32"/>
          <w:szCs w:val="32"/>
          <w:lang w:eastAsia="zh-CN"/>
        </w:rPr>
      </w:pPr>
      <w:r>
        <w:rPr>
          <w:rFonts w:hint="eastAsia" w:ascii="仿宋" w:hAnsi="仿宋" w:eastAsia="仿宋" w:cs="仿宋"/>
          <w:b/>
          <w:color w:val="auto"/>
          <w:sz w:val="32"/>
          <w:szCs w:val="32"/>
          <w:lang w:val="en-US" w:eastAsia="zh-CN"/>
        </w:rPr>
        <w:t xml:space="preserve">    （三）</w:t>
      </w:r>
      <w:r>
        <w:rPr>
          <w:rFonts w:hint="eastAsia" w:ascii="仿宋" w:hAnsi="仿宋" w:eastAsia="仿宋" w:cs="仿宋"/>
          <w:b/>
          <w:color w:val="auto"/>
          <w:sz w:val="32"/>
          <w:szCs w:val="32"/>
          <w:lang w:eastAsia="zh-CN"/>
        </w:rPr>
        <w:t>监督</w:t>
      </w:r>
      <w:r>
        <w:rPr>
          <w:rFonts w:hint="eastAsia" w:ascii="仿宋" w:hAnsi="仿宋" w:eastAsia="仿宋" w:cs="仿宋"/>
          <w:b/>
          <w:color w:val="auto"/>
          <w:sz w:val="32"/>
          <w:szCs w:val="32"/>
        </w:rPr>
        <w:t>检查工作日：</w:t>
      </w:r>
      <w:r>
        <w:rPr>
          <w:rFonts w:hint="eastAsia" w:ascii="仿宋" w:hAnsi="仿宋" w:eastAsia="仿宋" w:cs="仿宋"/>
          <w:b w:val="0"/>
          <w:bCs/>
          <w:color w:val="auto"/>
          <w:sz w:val="32"/>
          <w:szCs w:val="32"/>
          <w:lang w:val="en-US" w:eastAsia="zh-CN"/>
        </w:rPr>
        <w:t>830</w:t>
      </w:r>
      <w:r>
        <w:rPr>
          <w:rFonts w:hint="eastAsia" w:ascii="仿宋" w:hAnsi="仿宋" w:eastAsia="仿宋" w:cs="仿宋"/>
          <w:b w:val="0"/>
          <w:bCs/>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监督</w:t>
      </w:r>
      <w:r>
        <w:rPr>
          <w:rFonts w:hint="eastAsia" w:ascii="仿宋" w:hAnsi="仿宋" w:eastAsia="仿宋" w:cs="仿宋"/>
          <w:color w:val="auto"/>
          <w:sz w:val="32"/>
          <w:szCs w:val="32"/>
        </w:rPr>
        <w:t>检查工作日=总法定工作日-其他执法工作日-非执法检查工作日=</w:t>
      </w:r>
      <w:r>
        <w:rPr>
          <w:rFonts w:hint="eastAsia" w:ascii="仿宋" w:hAnsi="仿宋" w:eastAsia="仿宋" w:cs="仿宋"/>
          <w:color w:val="auto"/>
          <w:sz w:val="32"/>
          <w:szCs w:val="32"/>
          <w:lang w:val="en-US" w:eastAsia="zh-CN"/>
        </w:rPr>
        <w:t>3950-1253-1867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830</w:t>
      </w:r>
      <w:r>
        <w:rPr>
          <w:rFonts w:hint="eastAsia" w:ascii="仿宋" w:hAnsi="仿宋" w:eastAsia="仿宋" w:cs="仿宋"/>
          <w:color w:val="auto"/>
          <w:sz w:val="32"/>
          <w:szCs w:val="32"/>
          <w:lang w:eastAsia="zh-CN"/>
        </w:rPr>
        <w:t>个工作日</w:t>
      </w:r>
    </w:p>
    <w:p>
      <w:pPr>
        <w:keepNext w:val="0"/>
        <w:keepLines w:val="0"/>
        <w:pageBreakBefore w:val="0"/>
        <w:numPr>
          <w:ilvl w:val="0"/>
          <w:numId w:val="0"/>
        </w:numPr>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b w:val="0"/>
          <w:bCs/>
          <w:color w:val="auto"/>
          <w:sz w:val="32"/>
          <w:szCs w:val="32"/>
          <w:lang w:eastAsia="zh-CN"/>
        </w:rPr>
      </w:pPr>
      <w:r>
        <w:rPr>
          <w:rFonts w:hint="eastAsia" w:ascii="仿宋" w:hAnsi="仿宋" w:eastAsia="仿宋" w:cs="仿宋"/>
          <w:b/>
          <w:color w:val="auto"/>
          <w:sz w:val="32"/>
          <w:szCs w:val="32"/>
          <w:lang w:val="en-US" w:eastAsia="zh-CN"/>
        </w:rPr>
        <w:t xml:space="preserve">    （四）</w:t>
      </w:r>
      <w:r>
        <w:rPr>
          <w:rFonts w:hint="eastAsia" w:ascii="仿宋" w:hAnsi="仿宋" w:eastAsia="仿宋" w:cs="仿宋"/>
          <w:b/>
          <w:color w:val="auto"/>
          <w:sz w:val="32"/>
          <w:szCs w:val="32"/>
        </w:rPr>
        <w:t>其他执法工作日：</w:t>
      </w:r>
      <w:r>
        <w:rPr>
          <w:rFonts w:hint="eastAsia" w:ascii="仿宋" w:hAnsi="仿宋" w:eastAsia="仿宋" w:cs="仿宋"/>
          <w:b w:val="0"/>
          <w:bCs/>
          <w:color w:val="auto"/>
          <w:sz w:val="32"/>
          <w:szCs w:val="32"/>
          <w:lang w:val="en-US" w:eastAsia="zh-CN"/>
        </w:rPr>
        <w:t>1253</w:t>
      </w:r>
      <w:r>
        <w:rPr>
          <w:rFonts w:hint="eastAsia" w:ascii="仿宋" w:hAnsi="仿宋" w:eastAsia="仿宋" w:cs="仿宋"/>
          <w:b w:val="0"/>
          <w:bCs/>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安全生产综合监管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150天</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300</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实施行政许可=</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35次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140</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生产安全事故调查=</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3次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270</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受理</w:t>
      </w:r>
      <w:r>
        <w:rPr>
          <w:rFonts w:hint="eastAsia" w:ascii="仿宋" w:hAnsi="仿宋" w:eastAsia="仿宋" w:cs="仿宋"/>
          <w:color w:val="auto"/>
          <w:sz w:val="32"/>
          <w:szCs w:val="32"/>
        </w:rPr>
        <w:t>安全生产</w:t>
      </w:r>
      <w:r>
        <w:rPr>
          <w:rFonts w:hint="eastAsia" w:ascii="仿宋" w:hAnsi="仿宋" w:eastAsia="仿宋" w:cs="仿宋"/>
          <w:color w:val="auto"/>
          <w:sz w:val="32"/>
          <w:szCs w:val="32"/>
          <w:lang w:eastAsia="zh-CN"/>
        </w:rPr>
        <w:t>、自然灾害、应急管理</w:t>
      </w:r>
      <w:r>
        <w:rPr>
          <w:rFonts w:hint="eastAsia" w:ascii="仿宋" w:hAnsi="仿宋" w:eastAsia="仿宋" w:cs="仿宋"/>
          <w:color w:val="auto"/>
          <w:sz w:val="32"/>
          <w:szCs w:val="32"/>
        </w:rPr>
        <w:t>举报=</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45次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5、参加部门联合执法=3人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12次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1日=36</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sz w:val="32"/>
          <w:szCs w:val="32"/>
          <w:lang w:val="en-US" w:eastAsia="zh-CN"/>
        </w:rPr>
        <w:t>办理有关法律、法规、规章规定的登记、备案=1人</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15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1日=15个工作日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资料整理、归档、统计</w:t>
      </w:r>
      <w:r>
        <w:rPr>
          <w:rFonts w:hint="eastAsia" w:ascii="仿宋" w:hAnsi="仿宋" w:eastAsia="仿宋" w:cs="仿宋"/>
          <w:color w:val="auto"/>
          <w:sz w:val="32"/>
          <w:szCs w:val="32"/>
          <w:lang w:val="en-US" w:eastAsia="zh-CN"/>
        </w:rPr>
        <w:t>=10人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12次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1日＋（执法、应急报表、打非治违报表及各类统计报表）1人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52次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172</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8、开展应急和安全生产宣传教育培训=4人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1日=80</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、上级机关安排的工作任务=1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lang w:eastAsia="zh-CN"/>
        </w:rPr>
        <w:t>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0</w:t>
      </w:r>
      <w:r>
        <w:rPr>
          <w:rFonts w:hint="eastAsia" w:ascii="仿宋" w:hAnsi="仿宋" w:eastAsia="仿宋" w:cs="仿宋"/>
          <w:color w:val="auto"/>
          <w:sz w:val="32"/>
          <w:szCs w:val="32"/>
          <w:lang w:eastAsia="zh-CN"/>
        </w:rPr>
        <w:t>个工作日</w:t>
      </w:r>
    </w:p>
    <w:p>
      <w:pPr>
        <w:keepNext w:val="0"/>
        <w:keepLines w:val="0"/>
        <w:pageBreakBefore w:val="0"/>
        <w:numPr>
          <w:ilvl w:val="0"/>
          <w:numId w:val="0"/>
        </w:numPr>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b w:val="0"/>
          <w:bCs/>
          <w:color w:val="auto"/>
          <w:sz w:val="32"/>
          <w:szCs w:val="32"/>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（五）非行政执法工作日：</w:t>
      </w:r>
      <w:r>
        <w:rPr>
          <w:rFonts w:hint="eastAsia" w:ascii="仿宋" w:hAnsi="仿宋" w:eastAsia="仿宋" w:cs="仿宋"/>
          <w:b w:val="0"/>
          <w:bCs/>
          <w:color w:val="auto"/>
          <w:sz w:val="32"/>
          <w:szCs w:val="32"/>
          <w:lang w:val="en-US" w:eastAsia="zh-CN"/>
        </w:rPr>
        <w:t>1867</w:t>
      </w:r>
      <w:r>
        <w:rPr>
          <w:rFonts w:hint="eastAsia" w:ascii="仿宋" w:hAnsi="仿宋" w:eastAsia="仿宋" w:cs="仿宋"/>
          <w:b w:val="0"/>
          <w:bCs/>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1、机关值班=</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1次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250</w:t>
      </w:r>
      <w:r>
        <w:rPr>
          <w:rFonts w:hint="eastAsia" w:ascii="仿宋" w:hAnsi="仿宋" w:eastAsia="仿宋" w:cs="仿宋"/>
          <w:color w:val="auto"/>
          <w:sz w:val="32"/>
          <w:szCs w:val="32"/>
          <w:lang w:eastAsia="zh-CN"/>
        </w:rPr>
        <w:t>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500</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2、学习、培训、考核、会议约</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0</w:t>
      </w:r>
      <w:r>
        <w:rPr>
          <w:rFonts w:hint="eastAsia" w:ascii="仿宋" w:hAnsi="仿宋" w:eastAsia="仿宋" w:cs="仿宋"/>
          <w:color w:val="auto"/>
          <w:sz w:val="32"/>
          <w:szCs w:val="32"/>
          <w:lang w:eastAsia="zh-CN"/>
        </w:rPr>
        <w:t>个工作日</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snapToGrid/>
        <w:spacing w:line="360" w:lineRule="auto"/>
        <w:ind w:left="0" w:leftChars="0" w:right="0" w:rightChars="0" w:firstLine="640"/>
        <w:outlineLvl w:val="9"/>
        <w:rPr>
          <w:rFonts w:hint="eastAsia" w:ascii="仿宋" w:hAnsi="仿宋" w:eastAsia="仿宋" w:cs="仿宋"/>
          <w:sz w:val="32"/>
          <w:szCs w:val="32"/>
          <w:lang w:val="en-US" w:eastAsia="zh-CN"/>
        </w:rPr>
      </w:pPr>
      <w:r>
        <w:rPr>
          <w:rFonts w:hint="eastAsia" w:ascii="仿宋" w:hAnsi="仿宋" w:eastAsia="仿宋" w:cs="仿宋"/>
          <w:color w:val="auto"/>
          <w:sz w:val="32"/>
          <w:szCs w:val="32"/>
        </w:rPr>
        <w:t>3、</w:t>
      </w:r>
      <w:r>
        <w:rPr>
          <w:rFonts w:hint="eastAsia" w:ascii="仿宋" w:hAnsi="仿宋" w:eastAsia="仿宋" w:cs="仿宋"/>
          <w:sz w:val="32"/>
          <w:szCs w:val="32"/>
          <w:lang w:val="en-US" w:eastAsia="zh-CN"/>
        </w:rPr>
        <w:t>检查指导下级安全生产、应急管理、防灾减灾工作=</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30次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2日=240个工作日</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snapToGrid/>
        <w:spacing w:line="360" w:lineRule="auto"/>
        <w:ind w:left="0" w:leftChars="0" w:right="0" w:rightChars="0" w:firstLine="640"/>
        <w:outlineLvl w:val="9"/>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color w:val="auto"/>
          <w:sz w:val="32"/>
          <w:szCs w:val="32"/>
        </w:rPr>
        <w:t>参加党群活动=1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人×1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次×</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192</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snapToGrid/>
        <w:spacing w:line="360" w:lineRule="auto"/>
        <w:ind w:left="0" w:leftChars="0" w:right="0" w:rightChars="0" w:firstLine="640"/>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突发事件处置</w:t>
      </w:r>
      <w:r>
        <w:rPr>
          <w:rFonts w:hint="eastAsia" w:ascii="仿宋" w:hAnsi="仿宋" w:eastAsia="仿宋" w:cs="仿宋"/>
          <w:color w:val="auto"/>
          <w:sz w:val="32"/>
          <w:szCs w:val="32"/>
          <w:lang w:val="en-US" w:eastAsia="zh-CN"/>
        </w:rPr>
        <w:t>=2人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lang w:eastAsia="zh-CN"/>
        </w:rPr>
        <w:t>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1日=200个工作日</w:t>
      </w:r>
    </w:p>
    <w:p>
      <w:pPr>
        <w:keepNext w:val="0"/>
        <w:keepLines w:val="0"/>
        <w:pageBreakBefore w:val="0"/>
        <w:numPr>
          <w:ilvl w:val="0"/>
          <w:numId w:val="1"/>
        </w:numPr>
        <w:kinsoku/>
        <w:wordWrap/>
        <w:overflowPunct/>
        <w:topLinePunct w:val="0"/>
        <w:autoSpaceDE/>
        <w:autoSpaceDN/>
        <w:bidi w:val="0"/>
        <w:snapToGrid/>
        <w:spacing w:line="360" w:lineRule="auto"/>
        <w:ind w:left="-10" w:leftChars="0" w:right="0" w:rightChars="0" w:firstLine="640" w:firstLineChars="0"/>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重大活动应急保障</w:t>
      </w:r>
      <w:r>
        <w:rPr>
          <w:rFonts w:hint="eastAsia" w:ascii="仿宋" w:hAnsi="仿宋" w:eastAsia="仿宋" w:cs="仿宋"/>
          <w:color w:val="auto"/>
          <w:sz w:val="32"/>
          <w:szCs w:val="32"/>
          <w:lang w:val="en-US" w:eastAsia="zh-CN"/>
        </w:rPr>
        <w:t>=5人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lang w:eastAsia="zh-CN"/>
        </w:rPr>
        <w:t>次</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1日=75个工作日</w:t>
      </w:r>
    </w:p>
    <w:p>
      <w:pPr>
        <w:keepNext w:val="0"/>
        <w:keepLines w:val="0"/>
        <w:pageBreakBefore w:val="0"/>
        <w:numPr>
          <w:ilvl w:val="0"/>
          <w:numId w:val="1"/>
        </w:numPr>
        <w:kinsoku/>
        <w:wordWrap/>
        <w:overflowPunct/>
        <w:topLinePunct w:val="0"/>
        <w:autoSpaceDE/>
        <w:autoSpaceDN/>
        <w:bidi w:val="0"/>
        <w:snapToGrid/>
        <w:spacing w:line="360" w:lineRule="auto"/>
        <w:ind w:left="-10" w:leftChars="0" w:right="0" w:rightChars="0" w:firstLine="640" w:firstLineChars="0"/>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病假、事假、</w:t>
      </w:r>
      <w:r>
        <w:rPr>
          <w:rFonts w:hint="eastAsia" w:ascii="仿宋" w:hAnsi="仿宋" w:eastAsia="仿宋" w:cs="仿宋"/>
          <w:color w:val="auto"/>
          <w:sz w:val="32"/>
          <w:szCs w:val="32"/>
        </w:rPr>
        <w:t>公务员法定年休、探亲、婚（丧）</w:t>
      </w:r>
      <w:r>
        <w:rPr>
          <w:rFonts w:hint="eastAsia" w:ascii="仿宋" w:hAnsi="仿宋" w:eastAsia="仿宋" w:cs="仿宋"/>
          <w:color w:val="auto"/>
          <w:sz w:val="32"/>
          <w:szCs w:val="32"/>
          <w:lang w:eastAsia="zh-CN"/>
        </w:rPr>
        <w:t>假等</w:t>
      </w:r>
      <w:r>
        <w:rPr>
          <w:rFonts w:hint="eastAsia" w:ascii="仿宋" w:hAnsi="仿宋" w:eastAsia="仿宋" w:cs="仿宋"/>
          <w:color w:val="auto"/>
          <w:sz w:val="32"/>
          <w:szCs w:val="32"/>
        </w:rPr>
        <w:t>约</w:t>
      </w:r>
      <w:r>
        <w:rPr>
          <w:rFonts w:hint="eastAsia" w:ascii="仿宋" w:hAnsi="仿宋" w:eastAsia="仿宋" w:cs="仿宋"/>
          <w:color w:val="auto"/>
          <w:sz w:val="32"/>
          <w:szCs w:val="32"/>
          <w:lang w:val="en-US" w:eastAsia="zh-CN"/>
        </w:rPr>
        <w:t>260</w:t>
      </w:r>
      <w:r>
        <w:rPr>
          <w:rFonts w:hint="eastAsia" w:ascii="仿宋" w:hAnsi="仿宋" w:eastAsia="仿宋" w:cs="仿宋"/>
          <w:color w:val="auto"/>
          <w:sz w:val="32"/>
          <w:szCs w:val="32"/>
          <w:lang w:eastAsia="zh-CN"/>
        </w:rPr>
        <w:t>个工作日</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640" w:firstLineChars="200"/>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、监督检查内容</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640" w:firstLineChars="200"/>
        <w:outlineLvl w:val="9"/>
        <w:rPr>
          <w:rFonts w:hint="eastAsia" w:ascii="仿宋" w:hAnsi="仿宋" w:eastAsia="仿宋" w:cs="仿宋"/>
          <w:color w:val="auto"/>
          <w:sz w:val="32"/>
          <w:szCs w:val="32"/>
        </w:rPr>
      </w:pPr>
      <w:r>
        <w:rPr>
          <w:rFonts w:hint="eastAsia" w:ascii="仿宋" w:hAnsi="仿宋" w:eastAsia="仿宋" w:cs="仿宋"/>
          <w:color w:val="auto"/>
          <w:sz w:val="32"/>
          <w:szCs w:val="32"/>
        </w:rPr>
        <w:t>以行政权力清单为基础，根据《安全生产法》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《湖北省安全生产条例》</w:t>
      </w:r>
      <w:r>
        <w:rPr>
          <w:rFonts w:hint="eastAsia" w:ascii="仿宋" w:hAnsi="仿宋" w:eastAsia="仿宋" w:cs="仿宋"/>
          <w:color w:val="auto"/>
          <w:sz w:val="32"/>
          <w:szCs w:val="32"/>
          <w:lang w:eastAsia="zh-CN"/>
        </w:rPr>
        <w:t>、《防雷减灾管理办法》、《气象灾害防御条例》</w:t>
      </w:r>
      <w:r>
        <w:rPr>
          <w:rFonts w:hint="eastAsia" w:ascii="仿宋" w:hAnsi="仿宋" w:eastAsia="仿宋" w:cs="仿宋"/>
          <w:color w:val="auto"/>
          <w:sz w:val="32"/>
          <w:szCs w:val="32"/>
        </w:rPr>
        <w:t>等法律法规规定，除重点检查单位外，一般采用抽查和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双随机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的方法对企业的台账资料和现场管理情况进行检查。</w:t>
      </w:r>
      <w:r>
        <w:rPr>
          <w:rFonts w:hint="eastAsia" w:ascii="仿宋" w:hAnsi="仿宋" w:eastAsia="仿宋" w:cs="仿宋"/>
          <w:color w:val="auto"/>
          <w:sz w:val="32"/>
          <w:szCs w:val="32"/>
          <w:lang w:eastAsia="zh-CN"/>
        </w:rPr>
        <w:t>抽查和</w:t>
      </w:r>
      <w:r>
        <w:rPr>
          <w:rFonts w:hint="eastAsia" w:ascii="仿宋" w:hAnsi="仿宋" w:eastAsia="仿宋" w:cs="仿宋"/>
          <w:color w:val="auto"/>
          <w:sz w:val="32"/>
          <w:szCs w:val="32"/>
        </w:rPr>
        <w:t>“双随机”</w:t>
      </w:r>
      <w:r>
        <w:rPr>
          <w:rFonts w:hint="eastAsia" w:ascii="仿宋" w:hAnsi="仿宋" w:eastAsia="仿宋" w:cs="仿宋"/>
          <w:color w:val="auto"/>
          <w:sz w:val="32"/>
          <w:szCs w:val="32"/>
          <w:lang w:eastAsia="zh-CN"/>
        </w:rPr>
        <w:t>检查</w:t>
      </w:r>
      <w:r>
        <w:rPr>
          <w:rFonts w:hint="eastAsia" w:ascii="仿宋" w:hAnsi="仿宋" w:eastAsia="仿宋" w:cs="仿宋"/>
          <w:color w:val="auto"/>
          <w:sz w:val="32"/>
          <w:szCs w:val="32"/>
        </w:rPr>
        <w:t>内容从“双随机”</w:t>
      </w:r>
      <w:r>
        <w:rPr>
          <w:rFonts w:hint="eastAsia" w:ascii="仿宋" w:hAnsi="仿宋" w:eastAsia="仿宋" w:cs="仿宋"/>
          <w:color w:val="auto"/>
          <w:sz w:val="32"/>
          <w:szCs w:val="32"/>
          <w:lang w:eastAsia="zh-CN"/>
        </w:rPr>
        <w:t>抽查事项清单</w:t>
      </w:r>
      <w:r>
        <w:rPr>
          <w:rFonts w:hint="eastAsia" w:ascii="仿宋" w:hAnsi="仿宋" w:eastAsia="仿宋" w:cs="仿宋"/>
          <w:color w:val="auto"/>
          <w:sz w:val="32"/>
          <w:szCs w:val="32"/>
        </w:rPr>
        <w:t>中选取。以非随机方式开展的检查从《安全生产职业健康监督检查重点事项表（2017版 试行）》中选取检查内容。</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640" w:firstLineChars="200"/>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、监督检查安排</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b/>
          <w:color w:val="auto"/>
          <w:sz w:val="32"/>
          <w:szCs w:val="32"/>
        </w:rPr>
      </w:pPr>
      <w:r>
        <w:rPr>
          <w:rFonts w:hint="eastAsia" w:ascii="仿宋" w:hAnsi="仿宋" w:eastAsia="仿宋" w:cs="仿宋"/>
          <w:b/>
          <w:color w:val="auto"/>
          <w:sz w:val="32"/>
          <w:szCs w:val="32"/>
        </w:rPr>
        <w:t>（一）</w:t>
      </w:r>
      <w:r>
        <w:rPr>
          <w:rFonts w:hint="eastAsia" w:ascii="仿宋" w:hAnsi="仿宋" w:eastAsia="仿宋" w:cs="仿宋"/>
          <w:b/>
          <w:color w:val="auto"/>
          <w:sz w:val="32"/>
          <w:szCs w:val="32"/>
          <w:lang w:eastAsia="zh-CN"/>
        </w:rPr>
        <w:t>重点监督检查安排</w:t>
      </w:r>
      <w:r>
        <w:rPr>
          <w:rFonts w:hint="eastAsia" w:ascii="仿宋" w:hAnsi="仿宋" w:eastAsia="仿宋" w:cs="仿宋"/>
          <w:color w:val="auto"/>
          <w:sz w:val="32"/>
          <w:szCs w:val="32"/>
          <w:lang w:val="en-US" w:eastAsia="zh-CN"/>
        </w:rPr>
        <w:t>（508个工作日）</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lang w:val="en-US" w:eastAsia="zh-CN"/>
        </w:rPr>
      </w:pPr>
      <w:r>
        <w:rPr>
          <w:rFonts w:hint="eastAsia" w:ascii="仿宋" w:hAnsi="仿宋" w:eastAsia="仿宋" w:cs="仿宋"/>
          <w:b w:val="0"/>
          <w:bCs/>
          <w:color w:val="auto"/>
          <w:sz w:val="32"/>
          <w:szCs w:val="32"/>
        </w:rPr>
        <w:t>1、对以下危险化学品经营单位</w:t>
      </w:r>
      <w:r>
        <w:rPr>
          <w:rFonts w:hint="eastAsia" w:ascii="仿宋" w:hAnsi="仿宋" w:eastAsia="仿宋" w:cs="仿宋"/>
          <w:b w:val="0"/>
          <w:bCs/>
          <w:color w:val="auto"/>
          <w:sz w:val="32"/>
          <w:szCs w:val="32"/>
          <w:lang w:eastAsia="zh-CN"/>
        </w:rPr>
        <w:t>每两月全覆盖</w:t>
      </w:r>
      <w:r>
        <w:rPr>
          <w:rFonts w:hint="eastAsia" w:ascii="仿宋" w:hAnsi="仿宋" w:eastAsia="仿宋" w:cs="仿宋"/>
          <w:b w:val="0"/>
          <w:bCs/>
          <w:color w:val="auto"/>
          <w:sz w:val="32"/>
          <w:szCs w:val="32"/>
        </w:rPr>
        <w:t>检查1次</w:t>
      </w:r>
      <w:r>
        <w:rPr>
          <w:rFonts w:hint="eastAsia" w:ascii="仿宋" w:hAnsi="仿宋" w:eastAsia="仿宋" w:cs="仿宋"/>
          <w:b w:val="0"/>
          <w:bCs/>
          <w:color w:val="auto"/>
          <w:sz w:val="32"/>
          <w:szCs w:val="32"/>
          <w:lang w:eastAsia="zh-CN"/>
        </w:rPr>
        <w:t>重大节假日抽查</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次</w:t>
      </w:r>
      <w:r>
        <w:rPr>
          <w:rFonts w:hint="eastAsia" w:ascii="仿宋" w:hAnsi="仿宋" w:eastAsia="仿宋" w:cs="仿宋"/>
          <w:color w:val="auto"/>
          <w:sz w:val="32"/>
          <w:szCs w:val="32"/>
          <w:lang w:val="en-US" w:eastAsia="zh-CN"/>
        </w:rPr>
        <w:t>（2人×8次×13日=208个工作日）</w:t>
      </w:r>
      <w:r>
        <w:rPr>
          <w:rFonts w:hint="eastAsia" w:ascii="仿宋" w:hAnsi="仿宋" w:eastAsia="仿宋" w:cs="仿宋"/>
          <w:b w:val="0"/>
          <w:bCs/>
          <w:color w:val="auto"/>
          <w:sz w:val="32"/>
          <w:szCs w:val="32"/>
          <w:lang w:val="en-US" w:eastAsia="zh-CN"/>
        </w:rPr>
        <w:t>。</w:t>
      </w:r>
      <w:r>
        <w:rPr>
          <w:rFonts w:hint="eastAsia" w:ascii="仿宋" w:hAnsi="仿宋" w:eastAsia="仿宋" w:cs="仿宋"/>
          <w:color w:val="auto"/>
          <w:sz w:val="32"/>
          <w:szCs w:val="32"/>
          <w:lang w:eastAsia="zh-CN"/>
        </w:rPr>
        <w:t>（牵头部门：危化监管科，执法大队根据工作需要配合）</w:t>
      </w:r>
    </w:p>
    <w:tbl>
      <w:tblPr>
        <w:tblStyle w:val="4"/>
        <w:tblW w:w="86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22"/>
        <w:gridCol w:w="4811"/>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15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检查时间</w:t>
            </w:r>
          </w:p>
        </w:tc>
        <w:tc>
          <w:tcPr>
            <w:tcW w:w="4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检查单位</w:t>
            </w:r>
          </w:p>
        </w:tc>
        <w:tc>
          <w:tcPr>
            <w:tcW w:w="14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lang w:eastAsia="zh-CN"/>
              </w:rPr>
            </w:pPr>
            <w:r>
              <w:rPr>
                <w:rFonts w:hint="eastAsia" w:ascii="仿宋" w:hAnsi="仿宋" w:eastAsia="仿宋" w:cs="仿宋"/>
                <w:b/>
                <w:color w:val="auto"/>
                <w:kern w:val="0"/>
                <w:sz w:val="24"/>
                <w:szCs w:val="24"/>
                <w:lang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52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firstLine="0" w:firstLine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每季度各1次、重大节假日各1次</w:t>
            </w: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中石油金家墩加油站</w:t>
            </w:r>
          </w:p>
        </w:tc>
        <w:tc>
          <w:tcPr>
            <w:tcW w:w="146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lang w:eastAsia="zh-CN"/>
              </w:rPr>
              <w:t>危化</w:t>
            </w:r>
            <w:r>
              <w:rPr>
                <w:rFonts w:hint="eastAsia" w:ascii="仿宋" w:hAnsi="仿宋" w:eastAsia="仿宋" w:cs="仿宋"/>
                <w:color w:val="auto"/>
                <w:kern w:val="0"/>
                <w:sz w:val="24"/>
              </w:rPr>
              <w:t>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金瑞鑫汉口加油站</w:t>
            </w:r>
          </w:p>
        </w:tc>
        <w:tc>
          <w:tcPr>
            <w:tcW w:w="146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eastAsia="zh-CN"/>
              </w:rPr>
              <w:t>道达尔石油新华站</w:t>
            </w:r>
          </w:p>
        </w:tc>
        <w:tc>
          <w:tcPr>
            <w:tcW w:w="146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eastAsia="zh-CN"/>
              </w:rPr>
              <w:t>中石化菱角湖加油站</w:t>
            </w:r>
          </w:p>
        </w:tc>
        <w:tc>
          <w:tcPr>
            <w:tcW w:w="146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eastAsia="zh-CN"/>
              </w:rPr>
              <w:t>中石化青年路加油站</w:t>
            </w:r>
          </w:p>
        </w:tc>
        <w:tc>
          <w:tcPr>
            <w:tcW w:w="146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eastAsia="zh-CN"/>
              </w:rPr>
              <w:t>中石化北湖加油站</w:t>
            </w:r>
          </w:p>
        </w:tc>
        <w:tc>
          <w:tcPr>
            <w:tcW w:w="146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eastAsia="zh-CN"/>
              </w:rPr>
              <w:t>中石化杨汊湖加油站</w:t>
            </w:r>
          </w:p>
        </w:tc>
        <w:tc>
          <w:tcPr>
            <w:tcW w:w="146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eastAsia="zh-CN"/>
              </w:rPr>
              <w:t>中石化姑嫂树加油站</w:t>
            </w:r>
          </w:p>
        </w:tc>
        <w:tc>
          <w:tcPr>
            <w:tcW w:w="146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9</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eastAsia="zh-CN"/>
              </w:rPr>
              <w:t>中石化姑嫂树路加油站</w:t>
            </w:r>
          </w:p>
        </w:tc>
        <w:tc>
          <w:tcPr>
            <w:tcW w:w="146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10</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eastAsia="zh-CN"/>
              </w:rPr>
              <w:t>中石化贺家墩加油站</w:t>
            </w:r>
          </w:p>
        </w:tc>
        <w:tc>
          <w:tcPr>
            <w:tcW w:w="146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11</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eastAsia="zh-CN"/>
              </w:rPr>
              <w:t>中石化三眼桥加油站</w:t>
            </w:r>
          </w:p>
        </w:tc>
        <w:tc>
          <w:tcPr>
            <w:tcW w:w="146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12</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eastAsia="zh-CN"/>
              </w:rPr>
              <w:t>中石油常青加油站</w:t>
            </w:r>
          </w:p>
        </w:tc>
        <w:tc>
          <w:tcPr>
            <w:tcW w:w="146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13</w:t>
            </w:r>
          </w:p>
        </w:tc>
        <w:tc>
          <w:tcPr>
            <w:tcW w:w="15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tc>
        <w:tc>
          <w:tcPr>
            <w:tcW w:w="48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eastAsia="zh-CN"/>
              </w:rPr>
              <w:t>凌云科技集团凌云加油站</w:t>
            </w:r>
          </w:p>
        </w:tc>
        <w:tc>
          <w:tcPr>
            <w:tcW w:w="146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bl>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b/>
          <w:color w:val="auto"/>
          <w:sz w:val="15"/>
          <w:szCs w:val="15"/>
        </w:rPr>
      </w:pP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b w:val="0"/>
          <w:bCs/>
          <w:color w:val="auto"/>
          <w:sz w:val="32"/>
          <w:szCs w:val="32"/>
          <w:lang w:val="en-US" w:eastAsia="zh-CN"/>
        </w:rPr>
      </w:pPr>
      <w:r>
        <w:rPr>
          <w:rFonts w:hint="eastAsia" w:ascii="仿宋" w:hAnsi="仿宋" w:eastAsia="仿宋" w:cs="仿宋"/>
          <w:b/>
          <w:bCs w:val="0"/>
          <w:color w:val="auto"/>
          <w:sz w:val="32"/>
          <w:szCs w:val="32"/>
          <w:lang w:val="en-US" w:eastAsia="zh-CN"/>
        </w:rPr>
        <w:t>2、对以下</w:t>
      </w:r>
      <w:r>
        <w:rPr>
          <w:rFonts w:hint="eastAsia" w:ascii="仿宋" w:hAnsi="仿宋" w:eastAsia="仿宋" w:cs="仿宋"/>
          <w:b/>
          <w:bCs w:val="0"/>
          <w:color w:val="auto"/>
          <w:sz w:val="32"/>
          <w:szCs w:val="32"/>
          <w:lang w:eastAsia="zh-CN"/>
        </w:rPr>
        <w:t>危险化学</w:t>
      </w:r>
      <w:r>
        <w:rPr>
          <w:rFonts w:hint="eastAsia" w:ascii="仿宋" w:hAnsi="仿宋" w:eastAsia="仿宋" w:cs="仿宋"/>
          <w:b/>
          <w:bCs w:val="0"/>
          <w:color w:val="auto"/>
          <w:sz w:val="32"/>
          <w:szCs w:val="32"/>
        </w:rPr>
        <w:t>品</w:t>
      </w:r>
      <w:r>
        <w:rPr>
          <w:rFonts w:hint="eastAsia" w:ascii="仿宋" w:hAnsi="仿宋" w:eastAsia="仿宋" w:cs="仿宋"/>
          <w:b/>
          <w:bCs w:val="0"/>
          <w:color w:val="auto"/>
          <w:sz w:val="32"/>
          <w:szCs w:val="32"/>
          <w:lang w:eastAsia="zh-CN"/>
        </w:rPr>
        <w:t>票面</w:t>
      </w:r>
      <w:r>
        <w:rPr>
          <w:rFonts w:hint="eastAsia" w:ascii="仿宋" w:hAnsi="仿宋" w:eastAsia="仿宋" w:cs="仿宋"/>
          <w:b/>
          <w:bCs w:val="0"/>
          <w:color w:val="auto"/>
          <w:sz w:val="32"/>
          <w:szCs w:val="32"/>
        </w:rPr>
        <w:t>经营单位</w:t>
      </w:r>
      <w:r>
        <w:rPr>
          <w:rFonts w:hint="eastAsia" w:ascii="仿宋" w:hAnsi="仿宋" w:eastAsia="仿宋" w:cs="仿宋"/>
          <w:b w:val="0"/>
          <w:bCs/>
          <w:color w:val="auto"/>
          <w:sz w:val="32"/>
          <w:szCs w:val="32"/>
          <w:lang w:eastAsia="zh-CN"/>
        </w:rPr>
        <w:t>每月抽查不少于</w:t>
      </w:r>
      <w:r>
        <w:rPr>
          <w:rFonts w:hint="eastAsia" w:ascii="仿宋" w:hAnsi="仿宋" w:eastAsia="仿宋" w:cs="仿宋"/>
          <w:b w:val="0"/>
          <w:bCs/>
          <w:color w:val="auto"/>
          <w:sz w:val="32"/>
          <w:szCs w:val="32"/>
          <w:lang w:val="en-US" w:eastAsia="zh-CN"/>
        </w:rPr>
        <w:t>6家（2人×12次×6日=144个工作日）</w:t>
      </w:r>
      <w:r>
        <w:rPr>
          <w:rFonts w:hint="eastAsia" w:ascii="仿宋" w:hAnsi="仿宋" w:eastAsia="仿宋" w:cs="仿宋"/>
          <w:b w:val="0"/>
          <w:bCs/>
          <w:color w:val="auto"/>
          <w:sz w:val="32"/>
          <w:szCs w:val="32"/>
          <w:lang w:eastAsia="zh-CN"/>
        </w:rPr>
        <w:t>，全年检查覆盖率</w:t>
      </w:r>
      <w:r>
        <w:rPr>
          <w:rFonts w:hint="eastAsia" w:ascii="仿宋" w:hAnsi="仿宋" w:eastAsia="仿宋" w:cs="仿宋"/>
          <w:b w:val="0"/>
          <w:bCs/>
          <w:color w:val="auto"/>
          <w:sz w:val="32"/>
          <w:szCs w:val="32"/>
          <w:lang w:val="en-US" w:eastAsia="zh-CN"/>
        </w:rPr>
        <w:t>100%。</w:t>
      </w:r>
      <w:r>
        <w:rPr>
          <w:rFonts w:hint="eastAsia" w:ascii="仿宋" w:hAnsi="仿宋" w:eastAsia="仿宋" w:cs="仿宋"/>
          <w:color w:val="auto"/>
          <w:sz w:val="32"/>
          <w:szCs w:val="32"/>
          <w:lang w:eastAsia="zh-CN"/>
        </w:rPr>
        <w:t>（牵头部门：危化监管科，执法大队根据工作需要配合）</w:t>
      </w:r>
    </w:p>
    <w:tbl>
      <w:tblPr>
        <w:tblStyle w:val="4"/>
        <w:tblW w:w="86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54"/>
        <w:gridCol w:w="4797"/>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15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检查时间</w:t>
            </w:r>
          </w:p>
        </w:tc>
        <w:tc>
          <w:tcPr>
            <w:tcW w:w="47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检查单位</w:t>
            </w:r>
          </w:p>
        </w:tc>
        <w:tc>
          <w:tcPr>
            <w:tcW w:w="14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责任</w:t>
            </w:r>
            <w:r>
              <w:rPr>
                <w:rFonts w:hint="eastAsia" w:ascii="仿宋" w:hAnsi="仿宋" w:eastAsia="仿宋" w:cs="仿宋"/>
                <w:b/>
                <w:color w:val="auto"/>
                <w:kern w:val="0"/>
                <w:sz w:val="24"/>
                <w:szCs w:val="24"/>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55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每月至少抽查</w:t>
            </w:r>
            <w:r>
              <w:rPr>
                <w:rFonts w:hint="eastAsia" w:ascii="仿宋" w:hAnsi="仿宋" w:eastAsia="仿宋" w:cs="仿宋"/>
                <w:color w:val="auto"/>
                <w:kern w:val="0"/>
                <w:sz w:val="24"/>
                <w:szCs w:val="24"/>
                <w:lang w:val="en-US" w:eastAsia="zh-CN"/>
              </w:rPr>
              <w:t>6家</w:t>
            </w: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延长石油湖北销售有限公司</w:t>
            </w:r>
          </w:p>
        </w:tc>
        <w:tc>
          <w:tcPr>
            <w:tcW w:w="1464"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危化</w:t>
            </w:r>
            <w:r>
              <w:rPr>
                <w:rFonts w:hint="eastAsia" w:ascii="仿宋" w:hAnsi="仿宋" w:eastAsia="仿宋" w:cs="仿宋"/>
                <w:color w:val="auto"/>
                <w:kern w:val="0"/>
                <w:sz w:val="24"/>
                <w:szCs w:val="24"/>
              </w:rPr>
              <w:t>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武汉市天山化工有限责任公司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武汉市华龙润滑油有限责任公司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武汉太和电镀化工原料有限公司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武汉丽盛达商贸有限公司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湖北鑫创域新材料科技有限公司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武汉业朗化工有限公司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武汉欧亚泰克机电设备有限公司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武汉拓旭化工有限公司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武汉德源化工经营部</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辉泉机电设备（上海）有限公司武汉分公司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四国化研（上海）有限公司武汉分公司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武汉欣加力能源发展有限公司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武汉林赛化工有限公司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武汉首诺石油化工有限公司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武汉市星星星药品器械有限公司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武汉融创化工有限公司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18</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武汉嘉聪贸易有限公司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19</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武汉铂锐化工有限公司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湖北天亿华能石油化工有限公司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武汉力友嘉诺贸易有限公司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22</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武汉市鑫民族化工有限公司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23</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武汉市彪龙化工销售有限公司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24</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武汉楚寓贸易有限公司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25</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武汉金宏化工有限公司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26</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武汉齐来格科技有限公司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7</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武汉鑫儒化工有限公司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8</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湖北乾豪进出口有限公司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9</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武汉栖霞山化工有限公司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30</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武汉阳德化工有限公司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31</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武汉诺贝化工有限公司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32</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中石油燃料油有限责任公司华中销售分公司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33</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湖北大东甲不锈钢有限公司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34</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湖北壳牌能源有限公司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35</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湖北中海巨能石油化工有限公司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36</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武汉柏康科技股份有限公司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37</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武汉裕弘利化工有限公司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38</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国科天宇（武汉）科贸有限公司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39</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武汉嘉尔特化工有限公司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40</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武汉市广润石油制品有限公司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41</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武汉市和昌化工有限公司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42</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武汉市农业局（林业局）物资站</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43</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武汉凯普物资有限公司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44</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国药控股湖北新特药有限公司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45</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武汉环宇表面化工技术有限公司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46</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湖北绿火神焊割燃气有限公司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47</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武汉市伊斯莱经贸有限公司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48</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武汉市三兴化工有限公司常青分公司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49</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金澳国源（武汉）石化有限公司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50</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武汉博莱特化工有限公司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51</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武汉美添宝化工物资有限公司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52</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武汉新发工艺五金钢膜工具有限责任公司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53</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firstLine="0" w:firstLine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武汉德力普化工有限公司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54</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武汉华申化学试剂有限责任公司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55</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国采能源（武汉）有限公司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56</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武汉宏兴祥化工有限公司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57</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武汉佳垠石化有限公司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58</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武汉聚星贸易有限公司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59</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武汉安铭鑫科技有限公司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60</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湖北中油丰泰能源有限责任公司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61</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firstLine="0" w:firstLineChars="0"/>
              <w:jc w:val="center"/>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湖北道石能源有限公司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62</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湖北崇璟合盛科技有限公司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63</w:t>
            </w:r>
          </w:p>
        </w:tc>
        <w:tc>
          <w:tcPr>
            <w:tcW w:w="155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szCs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武汉昊天化工有限公司</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szCs w:val="24"/>
              </w:rPr>
            </w:pPr>
          </w:p>
        </w:tc>
      </w:tr>
    </w:tbl>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b w:val="0"/>
          <w:bCs/>
          <w:color w:val="auto"/>
          <w:sz w:val="32"/>
          <w:szCs w:val="32"/>
          <w:lang w:val="en-US" w:eastAsia="zh-CN"/>
        </w:rPr>
      </w:pPr>
      <w:r>
        <w:rPr>
          <w:rFonts w:hint="eastAsia" w:ascii="仿宋" w:hAnsi="仿宋" w:eastAsia="仿宋" w:cs="仿宋"/>
          <w:b/>
          <w:bCs/>
          <w:color w:val="auto"/>
          <w:sz w:val="32"/>
          <w:szCs w:val="32"/>
          <w:lang w:val="en-US" w:eastAsia="zh-CN"/>
        </w:rPr>
        <w:t>3、规模以上工业企业及事故单位执法检查</w:t>
      </w:r>
      <w:r>
        <w:rPr>
          <w:rFonts w:hint="eastAsia" w:ascii="仿宋" w:hAnsi="仿宋" w:eastAsia="仿宋" w:cs="仿宋"/>
          <w:b w:val="0"/>
          <w:bCs/>
          <w:color w:val="auto"/>
          <w:sz w:val="32"/>
          <w:szCs w:val="32"/>
          <w:lang w:val="en-US" w:eastAsia="zh-CN"/>
        </w:rPr>
        <w:t>（</w:t>
      </w:r>
      <w:r>
        <w:rPr>
          <w:rFonts w:hint="eastAsia" w:ascii="仿宋" w:hAnsi="仿宋" w:eastAsia="仿宋" w:cs="仿宋"/>
          <w:color w:val="auto"/>
          <w:sz w:val="32"/>
          <w:szCs w:val="32"/>
          <w:lang w:val="en-US" w:eastAsia="zh-CN"/>
        </w:rPr>
        <w:t>2人×25次×1日=50个工作日）</w:t>
      </w:r>
      <w:r>
        <w:rPr>
          <w:rFonts w:hint="eastAsia" w:ascii="仿宋" w:hAnsi="仿宋" w:eastAsia="仿宋" w:cs="仿宋"/>
          <w:b w:val="0"/>
          <w:bCs/>
          <w:color w:val="auto"/>
          <w:sz w:val="32"/>
          <w:szCs w:val="32"/>
        </w:rPr>
        <w:t>。</w:t>
      </w:r>
      <w:r>
        <w:rPr>
          <w:rFonts w:hint="eastAsia" w:ascii="仿宋" w:hAnsi="仿宋" w:eastAsia="仿宋" w:cs="仿宋"/>
          <w:color w:val="auto"/>
          <w:sz w:val="32"/>
          <w:szCs w:val="32"/>
          <w:lang w:eastAsia="zh-CN"/>
        </w:rPr>
        <w:t>（责任部门：综合监管科）</w:t>
      </w:r>
    </w:p>
    <w:tbl>
      <w:tblPr>
        <w:tblStyle w:val="4"/>
        <w:tblW w:w="86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42"/>
        <w:gridCol w:w="4368"/>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15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检查时间</w:t>
            </w:r>
          </w:p>
        </w:tc>
        <w:tc>
          <w:tcPr>
            <w:tcW w:w="43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p>
        </w:tc>
        <w:tc>
          <w:tcPr>
            <w:tcW w:w="1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责任</w:t>
            </w:r>
            <w:r>
              <w:rPr>
                <w:rFonts w:hint="eastAsia" w:ascii="仿宋" w:hAnsi="仿宋" w:eastAsia="仿宋" w:cs="仿宋"/>
                <w:b/>
                <w:color w:val="auto"/>
                <w:kern w:val="0"/>
                <w:sz w:val="24"/>
                <w:szCs w:val="24"/>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54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每半年</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lang w:eastAsia="zh-CN"/>
              </w:rPr>
              <w:t>次</w:t>
            </w:r>
          </w:p>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武汉捷盛经贸有限公司</w:t>
            </w:r>
          </w:p>
        </w:tc>
        <w:tc>
          <w:tcPr>
            <w:tcW w:w="190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综合监管科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湖北佳尔美服饰有限公司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3</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武汉红人服饰有限公司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4</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武汉新金首饰制造有限公司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武汉荒井密封件制造有限公司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武汉通联路桥机械技大有限公司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湖北盛佳电器设备有限公司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武汉威和光电股份有限公司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9</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武汉华纳联合药业有限公司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10</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武汉市金港彩印有限公司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11</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武汉华康印务有限责任公司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12</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武汉浙商联华印刷有限公司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13</w:t>
            </w:r>
          </w:p>
        </w:tc>
        <w:tc>
          <w:tcPr>
            <w:tcW w:w="1542"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每年一次</w:t>
            </w: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武汉清霆彩印有限公司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bl>
    <w:p>
      <w:pPr>
        <w:keepNext w:val="0"/>
        <w:keepLines w:val="0"/>
        <w:pageBreakBefore w:val="0"/>
        <w:numPr>
          <w:ilvl w:val="0"/>
          <w:numId w:val="2"/>
        </w:numPr>
        <w:kinsoku/>
        <w:wordWrap/>
        <w:overflowPunct/>
        <w:topLinePunct w:val="0"/>
        <w:autoSpaceDE/>
        <w:autoSpaceDN/>
        <w:bidi w:val="0"/>
        <w:snapToGrid/>
        <w:spacing w:line="360" w:lineRule="auto"/>
        <w:ind w:right="0" w:rightChars="0" w:firstLine="642"/>
        <w:outlineLvl w:val="9"/>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应急预案专项执法检查</w:t>
      </w:r>
      <w:r>
        <w:rPr>
          <w:rFonts w:hint="eastAsia" w:ascii="仿宋" w:hAnsi="仿宋" w:eastAsia="仿宋" w:cs="仿宋"/>
          <w:color w:val="auto"/>
          <w:sz w:val="32"/>
          <w:szCs w:val="32"/>
          <w:lang w:val="en-US" w:eastAsia="zh-CN"/>
        </w:rPr>
        <w:t>（2人×31次×1日=62个工作日）：每月抽查2-3家生产经营单位的应急预案编制及演练情况。</w:t>
      </w:r>
      <w:r>
        <w:rPr>
          <w:rFonts w:hint="eastAsia" w:ascii="仿宋" w:hAnsi="仿宋" w:eastAsia="仿宋" w:cs="仿宋"/>
          <w:color w:val="auto"/>
          <w:sz w:val="32"/>
          <w:szCs w:val="32"/>
          <w:lang w:eastAsia="zh-CN"/>
        </w:rPr>
        <w:t>（责任部门：应急指挥中心）</w:t>
      </w:r>
    </w:p>
    <w:tbl>
      <w:tblPr>
        <w:tblStyle w:val="4"/>
        <w:tblW w:w="86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54"/>
        <w:gridCol w:w="4797"/>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rPr>
            </w:pPr>
            <w:r>
              <w:rPr>
                <w:rFonts w:hint="eastAsia" w:ascii="仿宋_GB2312" w:eastAsia="仿宋_GB2312"/>
                <w:sz w:val="24"/>
              </w:rPr>
              <w:t>序号</w:t>
            </w:r>
          </w:p>
        </w:tc>
        <w:tc>
          <w:tcPr>
            <w:tcW w:w="15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rPr>
            </w:pPr>
            <w:r>
              <w:rPr>
                <w:rFonts w:hint="eastAsia" w:ascii="仿宋_GB2312" w:eastAsia="仿宋_GB2312"/>
                <w:sz w:val="24"/>
              </w:rPr>
              <w:t>检查时间</w:t>
            </w:r>
          </w:p>
        </w:tc>
        <w:tc>
          <w:tcPr>
            <w:tcW w:w="47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rPr>
            </w:pPr>
            <w:r>
              <w:rPr>
                <w:rFonts w:hint="eastAsia" w:ascii="仿宋_GB2312" w:eastAsia="仿宋_GB2312"/>
                <w:sz w:val="24"/>
              </w:rPr>
              <w:t>检查单位</w:t>
            </w:r>
          </w:p>
        </w:tc>
        <w:tc>
          <w:tcPr>
            <w:tcW w:w="14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auto"/>
              <w:jc w:val="center"/>
              <w:rPr>
                <w:rFonts w:hint="eastAsia" w:ascii="仿宋_GB2312" w:eastAsia="仿宋_GB2312"/>
                <w:sz w:val="24"/>
              </w:rPr>
            </w:pPr>
            <w:r>
              <w:rPr>
                <w:rFonts w:hint="eastAsia" w:ascii="仿宋_GB2312" w:eastAsia="仿宋_GB2312"/>
                <w:sz w:val="24"/>
              </w:rPr>
              <w:t>责任</w:t>
            </w:r>
            <w:r>
              <w:rPr>
                <w:rFonts w:hint="eastAsia" w:ascii="仿宋_GB2312" w:eastAsia="仿宋_GB2312"/>
                <w:sz w:val="24"/>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rPr>
            </w:pPr>
            <w:r>
              <w:rPr>
                <w:rFonts w:hint="eastAsia" w:ascii="仿宋_GB2312" w:eastAsia="仿宋_GB2312"/>
                <w:sz w:val="24"/>
              </w:rPr>
              <w:t>1</w:t>
            </w:r>
          </w:p>
        </w:tc>
        <w:tc>
          <w:tcPr>
            <w:tcW w:w="155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eastAsia="zh-CN"/>
              </w:rPr>
              <w:t>每月抽查</w:t>
            </w:r>
          </w:p>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2-3家</w:t>
            </w: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湖北佐尔美服饰有限公司</w:t>
            </w:r>
          </w:p>
        </w:tc>
        <w:tc>
          <w:tcPr>
            <w:tcW w:w="146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eastAsia="zh-CN"/>
              </w:rPr>
              <w:t>应急指挥中心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rPr>
            </w:pPr>
            <w:r>
              <w:rPr>
                <w:rFonts w:hint="eastAsia" w:ascii="仿宋_GB2312" w:eastAsia="仿宋_GB2312"/>
                <w:sz w:val="24"/>
              </w:rPr>
              <w:t>2</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武汉新金首饰制造有限公司</w:t>
            </w:r>
          </w:p>
        </w:tc>
        <w:tc>
          <w:tcPr>
            <w:tcW w:w="146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rPr>
            </w:pPr>
            <w:r>
              <w:rPr>
                <w:rFonts w:hint="eastAsia" w:ascii="仿宋_GB2312" w:eastAsia="仿宋_GB2312"/>
                <w:sz w:val="24"/>
              </w:rPr>
              <w:t>3</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武汉荒井密封件制造有限公司</w:t>
            </w:r>
          </w:p>
        </w:tc>
        <w:tc>
          <w:tcPr>
            <w:tcW w:w="146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rPr>
            </w:pPr>
            <w:r>
              <w:rPr>
                <w:rFonts w:hint="eastAsia" w:ascii="仿宋_GB2312" w:eastAsia="仿宋_GB2312"/>
                <w:sz w:val="24"/>
              </w:rPr>
              <w:t>4</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武汉市东安机械有限公司</w:t>
            </w:r>
          </w:p>
        </w:tc>
        <w:tc>
          <w:tcPr>
            <w:tcW w:w="146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rPr>
            </w:pPr>
            <w:r>
              <w:rPr>
                <w:rFonts w:hint="eastAsia" w:ascii="仿宋_GB2312" w:eastAsia="仿宋_GB2312"/>
                <w:sz w:val="24"/>
              </w:rPr>
              <w:t>5</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武汉王建平时装设计制作有限公司</w:t>
            </w:r>
          </w:p>
        </w:tc>
        <w:tc>
          <w:tcPr>
            <w:tcW w:w="146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rPr>
            </w:pPr>
            <w:r>
              <w:rPr>
                <w:rFonts w:hint="eastAsia" w:ascii="仿宋_GB2312" w:eastAsia="仿宋_GB2312"/>
                <w:sz w:val="24"/>
              </w:rPr>
              <w:t>6</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武汉捷盛经贸有限责任公司</w:t>
            </w:r>
          </w:p>
        </w:tc>
        <w:tc>
          <w:tcPr>
            <w:tcW w:w="146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7</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金瑞鑫汉口加油站</w:t>
            </w:r>
          </w:p>
        </w:tc>
        <w:tc>
          <w:tcPr>
            <w:tcW w:w="146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8</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道达尔石油新华站</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9</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凌云科技集团凌云加油站</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10</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湖北中油智全石油销售有限公司常青经营部</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11</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锦江国际大酒店</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12</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泛海喜来登酒店</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13</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default" w:ascii="仿宋" w:hAnsi="仿宋" w:eastAsia="仿宋" w:cs="仿宋"/>
                <w:color w:val="auto"/>
                <w:kern w:val="0"/>
                <w:sz w:val="24"/>
                <w:lang w:val="en-US" w:eastAsia="zh-CN"/>
              </w:rPr>
              <w:t>武汉泛海费尔蒙酒店</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14</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万科君澜酒店</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15</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美联都市酒店</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16</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纽宾凯国际酒店</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17</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金盾大酒店</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18</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东方建国大酒店</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19</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武汉新华VOCO酒店</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20</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江宸天街</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21</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中百百货</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22</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M+购物中心</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23</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泛海城市广场</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24</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新世界百货</w:t>
            </w:r>
            <w:r>
              <w:rPr>
                <w:rFonts w:hint="eastAsia" w:ascii="仿宋" w:hAnsi="仿宋" w:eastAsia="仿宋" w:cs="仿宋"/>
                <w:color w:val="auto"/>
                <w:kern w:val="0"/>
                <w:sz w:val="24"/>
                <w:lang w:val="en-US" w:eastAsia="zh-CN"/>
              </w:rPr>
              <w:tab/>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25</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新唐万科广场</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26</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华发中城商都</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27</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花园道商业体</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28</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季佳荟</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29</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武商MALL国广</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30</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lang w:val="en-US" w:eastAsia="zh-CN"/>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武商MALL武广</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31</w:t>
            </w:r>
          </w:p>
        </w:tc>
        <w:tc>
          <w:tcPr>
            <w:tcW w:w="1554" w:type="dxa"/>
            <w:vMerge w:val="continue"/>
            <w:tcBorders>
              <w:left w:val="single" w:color="auto" w:sz="4" w:space="0"/>
              <w:right w:val="single" w:color="auto" w:sz="4" w:space="0"/>
            </w:tcBorders>
            <w:vAlign w:val="center"/>
          </w:tcPr>
          <w:p>
            <w:pPr>
              <w:spacing w:line="360" w:lineRule="auto"/>
              <w:jc w:val="center"/>
              <w:rPr>
                <w:rFonts w:hint="eastAsia" w:ascii="仿宋_GB2312" w:eastAsia="仿宋_GB2312"/>
                <w:sz w:val="24"/>
                <w:lang w:val="en-US" w:eastAsia="zh-CN"/>
              </w:rPr>
            </w:pPr>
          </w:p>
        </w:tc>
        <w:tc>
          <w:tcPr>
            <w:tcW w:w="4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武商世贸广场</w:t>
            </w:r>
          </w:p>
        </w:tc>
        <w:tc>
          <w:tcPr>
            <w:tcW w:w="146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FF0000"/>
                <w:sz w:val="24"/>
                <w:szCs w:val="24"/>
              </w:rPr>
            </w:pPr>
          </w:p>
        </w:tc>
      </w:tr>
    </w:tbl>
    <w:p>
      <w:pPr>
        <w:keepNext w:val="0"/>
        <w:keepLines w:val="0"/>
        <w:pageBreakBefore w:val="0"/>
        <w:numPr>
          <w:ilvl w:val="0"/>
          <w:numId w:val="2"/>
        </w:numPr>
        <w:kinsoku/>
        <w:wordWrap/>
        <w:overflowPunct/>
        <w:topLinePunct w:val="0"/>
        <w:autoSpaceDE/>
        <w:autoSpaceDN/>
        <w:bidi w:val="0"/>
        <w:snapToGrid/>
        <w:spacing w:line="360" w:lineRule="auto"/>
        <w:ind w:right="0" w:rightChars="0" w:firstLine="642"/>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160米以上建设项目监督检查</w:t>
      </w:r>
      <w:r>
        <w:rPr>
          <w:rFonts w:hint="eastAsia" w:ascii="仿宋" w:hAnsi="仿宋" w:eastAsia="仿宋" w:cs="仿宋"/>
          <w:color w:val="auto"/>
          <w:sz w:val="32"/>
          <w:szCs w:val="32"/>
          <w:lang w:val="en-US" w:eastAsia="zh-CN"/>
        </w:rPr>
        <w:t>（2人×9次×1日=18个工作日）。</w:t>
      </w:r>
      <w:r>
        <w:rPr>
          <w:rFonts w:hint="eastAsia" w:ascii="仿宋" w:hAnsi="仿宋" w:eastAsia="仿宋" w:cs="仿宋"/>
          <w:color w:val="auto"/>
          <w:sz w:val="32"/>
          <w:szCs w:val="32"/>
          <w:lang w:eastAsia="zh-CN"/>
        </w:rPr>
        <w:t>（责任部门：防汛减灾科）</w:t>
      </w:r>
    </w:p>
    <w:tbl>
      <w:tblPr>
        <w:tblStyle w:val="4"/>
        <w:tblW w:w="86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42"/>
        <w:gridCol w:w="4368"/>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jc w:val="center"/>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15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检查时间</w:t>
            </w:r>
          </w:p>
        </w:tc>
        <w:tc>
          <w:tcPr>
            <w:tcW w:w="43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检查单位</w:t>
            </w:r>
          </w:p>
        </w:tc>
        <w:tc>
          <w:tcPr>
            <w:tcW w:w="1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责任</w:t>
            </w:r>
            <w:r>
              <w:rPr>
                <w:rFonts w:hint="eastAsia" w:ascii="仿宋" w:hAnsi="仿宋" w:eastAsia="仿宋" w:cs="仿宋"/>
                <w:b/>
                <w:color w:val="auto"/>
                <w:kern w:val="0"/>
                <w:sz w:val="24"/>
                <w:szCs w:val="24"/>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54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全年全覆盖</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lang w:eastAsia="zh-CN"/>
              </w:rPr>
              <w:t>次</w:t>
            </w:r>
          </w:p>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武汉昱玺置业发展有限公司</w:t>
            </w:r>
          </w:p>
        </w:tc>
        <w:tc>
          <w:tcPr>
            <w:tcW w:w="190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防汛减灾科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武汉中海鼎盛房地产有限公司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3</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湖北长源房地产开发有限责任公司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4</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天立不动产（武汉）有限公司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5</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武汉联投万科房地产有限公司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6</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湖北长投恒基置业有限公司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7</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武汉康景实业投资有限公司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武汉楚驰实业开发有限公司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9</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武汉三镇中心置业有限公司</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bl>
    <w:p>
      <w:pPr>
        <w:keepNext w:val="0"/>
        <w:keepLines w:val="0"/>
        <w:pageBreakBefore w:val="0"/>
        <w:numPr>
          <w:ilvl w:val="0"/>
          <w:numId w:val="0"/>
        </w:numPr>
        <w:kinsoku/>
        <w:wordWrap/>
        <w:overflowPunct/>
        <w:topLinePunct w:val="0"/>
        <w:autoSpaceDE/>
        <w:autoSpaceDN/>
        <w:bidi w:val="0"/>
        <w:snapToGrid/>
        <w:spacing w:line="360" w:lineRule="auto"/>
        <w:ind w:right="0" w:rightChars="0" w:firstLine="642"/>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6、防雷安全监督检查</w:t>
      </w:r>
      <w:r>
        <w:rPr>
          <w:rFonts w:hint="eastAsia" w:ascii="仿宋" w:hAnsi="仿宋" w:eastAsia="仿宋" w:cs="仿宋"/>
          <w:color w:val="auto"/>
          <w:sz w:val="32"/>
          <w:szCs w:val="32"/>
          <w:lang w:val="en-US" w:eastAsia="zh-CN"/>
        </w:rPr>
        <w:t>（2人×13次×1日=26</w:t>
      </w:r>
      <w:r>
        <w:rPr>
          <w:rFonts w:hint="eastAsia" w:ascii="仿宋" w:hAnsi="仿宋" w:eastAsia="仿宋" w:cs="仿宋"/>
          <w:color w:val="auto"/>
          <w:sz w:val="32"/>
          <w:szCs w:val="32"/>
          <w:lang w:eastAsia="zh-CN"/>
        </w:rPr>
        <w:t>工作日</w:t>
      </w:r>
      <w:r>
        <w:rPr>
          <w:rFonts w:hint="eastAsia" w:ascii="仿宋" w:hAnsi="仿宋" w:eastAsia="仿宋" w:cs="仿宋"/>
          <w:color w:val="auto"/>
          <w:sz w:val="32"/>
          <w:szCs w:val="32"/>
          <w:lang w:val="en-US" w:eastAsia="zh-CN"/>
        </w:rPr>
        <w:t>）</w:t>
      </w:r>
      <w:r>
        <w:rPr>
          <w:rFonts w:hint="eastAsia" w:ascii="仿宋" w:hAnsi="仿宋" w:eastAsia="仿宋" w:cs="仿宋"/>
          <w:b w:val="0"/>
          <w:bCs w:val="0"/>
          <w:color w:val="auto"/>
          <w:sz w:val="32"/>
          <w:szCs w:val="32"/>
          <w:lang w:val="en-US" w:eastAsia="zh-CN"/>
        </w:rPr>
        <w:t>。（责任部门：防汛减灾科）</w:t>
      </w:r>
    </w:p>
    <w:tbl>
      <w:tblPr>
        <w:tblStyle w:val="4"/>
        <w:tblW w:w="86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42"/>
        <w:gridCol w:w="4368"/>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jc w:val="center"/>
        </w:trPr>
        <w:tc>
          <w:tcPr>
            <w:tcW w:w="8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序号</w:t>
            </w:r>
          </w:p>
        </w:tc>
        <w:tc>
          <w:tcPr>
            <w:tcW w:w="15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检查时间</w:t>
            </w:r>
          </w:p>
        </w:tc>
        <w:tc>
          <w:tcPr>
            <w:tcW w:w="436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检查单位</w:t>
            </w:r>
          </w:p>
        </w:tc>
        <w:tc>
          <w:tcPr>
            <w:tcW w:w="19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责任</w:t>
            </w:r>
            <w:r>
              <w:rPr>
                <w:rFonts w:hint="eastAsia" w:ascii="仿宋" w:hAnsi="仿宋" w:eastAsia="仿宋" w:cs="仿宋"/>
                <w:b/>
                <w:color w:val="auto"/>
                <w:kern w:val="0"/>
                <w:sz w:val="24"/>
                <w:szCs w:val="24"/>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54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全年全覆盖</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lang w:eastAsia="zh-CN"/>
              </w:rPr>
              <w:t>次</w:t>
            </w:r>
          </w:p>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p>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道达尔石油武汉公司新华路交通服务站</w:t>
            </w:r>
          </w:p>
        </w:tc>
        <w:tc>
          <w:tcPr>
            <w:tcW w:w="190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防汛减灾科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武汉金瑞鑫石油有限公司汉口加油站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3</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凌云科技集团有限公司凌云加油站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4</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中国石化销售有限公司姑嫂树路加油站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5</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中国石化销售有限公司青年路加油站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6</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中国石化销售有限公司菱角湖加油站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7</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both"/>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中国石化销售有限公司三眼桥加油站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中国石化销售有限公司汉杨汊湖加油站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9</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中国石化销售有限公司北湖加油站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10</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中国石化销售有限公司贺家墩加油站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11</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中国石化销售有限公司姑嫂树加油站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12</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湖北中油智全石油公司常青经营部</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13</w:t>
            </w:r>
          </w:p>
        </w:tc>
        <w:tc>
          <w:tcPr>
            <w:tcW w:w="154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rPr>
            </w:pPr>
          </w:p>
        </w:tc>
        <w:tc>
          <w:tcPr>
            <w:tcW w:w="4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left"/>
              <w:outlineLvl w:val="9"/>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中国石油天然气股份有限公司金家墩加油站</w:t>
            </w:r>
          </w:p>
        </w:tc>
        <w:tc>
          <w:tcPr>
            <w:tcW w:w="19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60" w:lineRule="auto"/>
              <w:ind w:left="0" w:leftChars="0" w:right="0" w:rightChars="0"/>
              <w:jc w:val="center"/>
              <w:outlineLvl w:val="9"/>
              <w:rPr>
                <w:rFonts w:hint="eastAsia" w:ascii="仿宋" w:hAnsi="仿宋" w:eastAsia="仿宋" w:cs="仿宋"/>
                <w:color w:val="auto"/>
                <w:sz w:val="24"/>
              </w:rPr>
            </w:pPr>
          </w:p>
        </w:tc>
      </w:tr>
    </w:tbl>
    <w:p>
      <w:pPr>
        <w:keepNext w:val="0"/>
        <w:keepLines w:val="0"/>
        <w:pageBreakBefore w:val="0"/>
        <w:numPr>
          <w:ilvl w:val="0"/>
          <w:numId w:val="0"/>
        </w:numPr>
        <w:kinsoku/>
        <w:wordWrap/>
        <w:overflowPunct/>
        <w:topLinePunct w:val="0"/>
        <w:autoSpaceDE/>
        <w:autoSpaceDN/>
        <w:bidi w:val="0"/>
        <w:snapToGrid/>
        <w:spacing w:line="360" w:lineRule="auto"/>
        <w:ind w:right="0" w:rightChars="0"/>
        <w:outlineLvl w:val="9"/>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（二）</w:t>
      </w:r>
      <w:r>
        <w:rPr>
          <w:rFonts w:hint="eastAsia" w:ascii="仿宋" w:hAnsi="仿宋" w:eastAsia="仿宋" w:cs="仿宋"/>
          <w:b/>
          <w:color w:val="auto"/>
          <w:sz w:val="32"/>
          <w:szCs w:val="32"/>
          <w:lang w:eastAsia="zh-CN"/>
        </w:rPr>
        <w:t>一般监督检查安排</w:t>
      </w:r>
      <w:r>
        <w:rPr>
          <w:rFonts w:hint="eastAsia" w:ascii="仿宋" w:hAnsi="仿宋" w:eastAsia="仿宋" w:cs="仿宋"/>
          <w:color w:val="auto"/>
          <w:sz w:val="32"/>
          <w:szCs w:val="32"/>
          <w:lang w:val="en-US" w:eastAsia="zh-CN"/>
        </w:rPr>
        <w:t>（322个工作日）</w:t>
      </w:r>
    </w:p>
    <w:p>
      <w:pPr>
        <w:keepNext w:val="0"/>
        <w:keepLines w:val="0"/>
        <w:pageBreakBefore w:val="0"/>
        <w:numPr>
          <w:ilvl w:val="0"/>
          <w:numId w:val="0"/>
        </w:numPr>
        <w:kinsoku/>
        <w:wordWrap/>
        <w:overflowPunct/>
        <w:topLinePunct w:val="0"/>
        <w:autoSpaceDE/>
        <w:autoSpaceDN/>
        <w:bidi w:val="0"/>
        <w:snapToGrid/>
        <w:spacing w:line="360" w:lineRule="auto"/>
        <w:ind w:right="0" w:rightChars="0" w:firstLine="642"/>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1、“双随机，一公开”执法检查</w:t>
      </w:r>
      <w:r>
        <w:rPr>
          <w:rFonts w:hint="eastAsia" w:ascii="仿宋" w:hAnsi="仿宋" w:eastAsia="仿宋" w:cs="仿宋"/>
          <w:color w:val="auto"/>
          <w:sz w:val="32"/>
          <w:szCs w:val="32"/>
          <w:lang w:val="en-US" w:eastAsia="zh-CN"/>
        </w:rPr>
        <w:t>（2人×12次×1日=24个工作日）</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eastAsia="zh-CN"/>
        </w:rPr>
        <w:t>每月通过“双随机抽查监管系统”随机</w:t>
      </w:r>
      <w:r>
        <w:rPr>
          <w:rFonts w:hint="eastAsia" w:ascii="仿宋" w:hAnsi="仿宋" w:eastAsia="仿宋" w:cs="仿宋"/>
          <w:color w:val="auto"/>
          <w:sz w:val="32"/>
          <w:szCs w:val="32"/>
        </w:rPr>
        <w:t>抽查</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家生产经营单位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（责任部门：执法大队）</w:t>
      </w:r>
    </w:p>
    <w:p>
      <w:pPr>
        <w:keepNext w:val="0"/>
        <w:keepLines w:val="0"/>
        <w:pageBreakBefore w:val="0"/>
        <w:numPr>
          <w:ilvl w:val="0"/>
          <w:numId w:val="0"/>
        </w:numPr>
        <w:kinsoku/>
        <w:wordWrap/>
        <w:overflowPunct/>
        <w:topLinePunct w:val="0"/>
        <w:autoSpaceDE/>
        <w:autoSpaceDN/>
        <w:bidi w:val="0"/>
        <w:snapToGrid/>
        <w:spacing w:line="360" w:lineRule="auto"/>
        <w:ind w:left="0" w:leftChars="0" w:right="0" w:rightChars="0"/>
        <w:outlineLvl w:val="9"/>
        <w:rPr>
          <w:rFonts w:hint="eastAsia" w:ascii="仿宋" w:hAnsi="仿宋" w:eastAsia="仿宋" w:cs="仿宋"/>
          <w:color w:val="auto"/>
          <w:sz w:val="32"/>
          <w:szCs w:val="32"/>
          <w:lang w:eastAsia="zh-CN"/>
        </w:rPr>
      </w:pPr>
      <w:r>
        <w:rPr>
          <w:rFonts w:hint="eastAsia" w:ascii="仿宋" w:hAnsi="仿宋" w:eastAsia="仿宋" w:cs="仿宋"/>
          <w:b/>
          <w:color w:val="auto"/>
          <w:sz w:val="32"/>
          <w:szCs w:val="32"/>
          <w:lang w:val="en-US" w:eastAsia="zh-CN"/>
        </w:rPr>
        <w:t xml:space="preserve">    2、粉尘涉爆、有限空间</w:t>
      </w:r>
      <w:r>
        <w:rPr>
          <w:rFonts w:hint="eastAsia" w:ascii="仿宋" w:hAnsi="仿宋" w:eastAsia="仿宋" w:cs="仿宋"/>
          <w:b/>
          <w:color w:val="auto"/>
          <w:sz w:val="32"/>
          <w:szCs w:val="32"/>
          <w:lang w:eastAsia="zh-CN"/>
        </w:rPr>
        <w:t>专项</w:t>
      </w:r>
      <w:r>
        <w:rPr>
          <w:rFonts w:hint="eastAsia" w:ascii="仿宋" w:hAnsi="仿宋" w:eastAsia="仿宋" w:cs="仿宋"/>
          <w:b/>
          <w:color w:val="auto"/>
          <w:sz w:val="32"/>
          <w:szCs w:val="32"/>
        </w:rPr>
        <w:t>执法检查</w:t>
      </w:r>
      <w:r>
        <w:rPr>
          <w:rFonts w:hint="eastAsia" w:ascii="仿宋" w:hAnsi="仿宋" w:eastAsia="仿宋" w:cs="仿宋"/>
          <w:color w:val="auto"/>
          <w:sz w:val="32"/>
          <w:szCs w:val="32"/>
          <w:lang w:val="en-US" w:eastAsia="zh-CN"/>
        </w:rPr>
        <w:t>（2人×18次×1日=36</w:t>
      </w:r>
      <w:r>
        <w:rPr>
          <w:rFonts w:hint="eastAsia" w:ascii="仿宋" w:hAnsi="仿宋" w:eastAsia="仿宋" w:cs="仿宋"/>
          <w:color w:val="auto"/>
          <w:sz w:val="32"/>
          <w:szCs w:val="32"/>
          <w:lang w:eastAsia="zh-CN"/>
        </w:rPr>
        <w:t>工作日</w:t>
      </w:r>
      <w:r>
        <w:rPr>
          <w:rFonts w:hint="eastAsia" w:ascii="仿宋" w:hAnsi="仿宋" w:eastAsia="仿宋" w:cs="仿宋"/>
          <w:color w:val="auto"/>
          <w:sz w:val="32"/>
          <w:szCs w:val="32"/>
          <w:lang w:val="en-US" w:eastAsia="zh-CN"/>
        </w:rPr>
        <w:t>）：每年5-10月</w:t>
      </w:r>
      <w:r>
        <w:rPr>
          <w:rFonts w:hint="eastAsia" w:ascii="仿宋" w:hAnsi="仿宋" w:eastAsia="仿宋" w:cs="仿宋"/>
          <w:color w:val="auto"/>
          <w:sz w:val="32"/>
          <w:szCs w:val="32"/>
          <w:lang w:eastAsia="zh-CN"/>
        </w:rPr>
        <w:t>通过</w:t>
      </w:r>
      <w:r>
        <w:rPr>
          <w:rFonts w:hint="eastAsia" w:ascii="仿宋" w:hAnsi="仿宋" w:eastAsia="仿宋" w:cs="仿宋"/>
          <w:color w:val="auto"/>
          <w:sz w:val="32"/>
          <w:szCs w:val="32"/>
        </w:rPr>
        <w:t>抽查</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lang w:eastAsia="zh-CN"/>
        </w:rPr>
        <w:t>家涉及有限空间生产经营单位，全年抽查</w:t>
      </w:r>
      <w:r>
        <w:rPr>
          <w:rFonts w:hint="eastAsia" w:ascii="仿宋" w:hAnsi="仿宋" w:eastAsia="仿宋" w:cs="仿宋"/>
          <w:color w:val="auto"/>
          <w:sz w:val="32"/>
          <w:szCs w:val="32"/>
          <w:lang w:val="en-US" w:eastAsia="zh-CN"/>
        </w:rPr>
        <w:t>6家</w:t>
      </w:r>
      <w:r>
        <w:rPr>
          <w:rFonts w:hint="eastAsia" w:ascii="仿宋" w:hAnsi="仿宋" w:eastAsia="仿宋" w:cs="仿宋"/>
          <w:color w:val="auto"/>
          <w:sz w:val="32"/>
          <w:szCs w:val="32"/>
          <w:lang w:eastAsia="zh-CN"/>
        </w:rPr>
        <w:t>粉尘涉爆生产经营单位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（责任部门：综合监管科、执法大队）</w:t>
      </w:r>
    </w:p>
    <w:p>
      <w:pPr>
        <w:keepNext w:val="0"/>
        <w:keepLines w:val="0"/>
        <w:pageBreakBefore w:val="0"/>
        <w:numPr>
          <w:ilvl w:val="0"/>
          <w:numId w:val="0"/>
        </w:numPr>
        <w:kinsoku/>
        <w:wordWrap/>
        <w:overflowPunct/>
        <w:topLinePunct w:val="0"/>
        <w:autoSpaceDE/>
        <w:autoSpaceDN/>
        <w:bidi w:val="0"/>
        <w:snapToGrid/>
        <w:spacing w:line="360" w:lineRule="auto"/>
        <w:ind w:right="0" w:rightChars="0" w:firstLine="640" w:firstLineChars="200"/>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b/>
          <w:color w:val="auto"/>
          <w:sz w:val="32"/>
          <w:szCs w:val="32"/>
          <w:lang w:val="en-US" w:eastAsia="zh-CN"/>
        </w:rPr>
        <w:t>其他专项执法检查</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22个工作日</w:t>
      </w:r>
      <w:r>
        <w:rPr>
          <w:rFonts w:hint="eastAsia" w:ascii="仿宋" w:hAnsi="仿宋" w:eastAsia="仿宋" w:cs="仿宋"/>
          <w:b w:val="0"/>
          <w:bCs/>
          <w:color w:val="auto"/>
          <w:sz w:val="32"/>
          <w:szCs w:val="32"/>
          <w:lang w:eastAsia="zh-CN"/>
        </w:rPr>
        <w:t>）：</w:t>
      </w:r>
      <w:r>
        <w:rPr>
          <w:rFonts w:hint="eastAsia" w:ascii="仿宋" w:hAnsi="仿宋" w:eastAsia="仿宋" w:cs="仿宋"/>
          <w:b/>
          <w:color w:val="auto"/>
          <w:sz w:val="32"/>
          <w:szCs w:val="32"/>
          <w:lang w:val="en-US" w:eastAsia="zh-CN"/>
        </w:rPr>
        <w:t>打非治违专项执法检查。</w:t>
      </w:r>
      <w:r>
        <w:rPr>
          <w:rFonts w:hint="eastAsia" w:ascii="仿宋" w:hAnsi="仿宋" w:eastAsia="仿宋" w:cs="仿宋"/>
          <w:color w:val="auto"/>
          <w:sz w:val="32"/>
          <w:szCs w:val="32"/>
          <w:lang w:eastAsia="zh-CN"/>
        </w:rPr>
        <w:t>（责任部门：危化监管科，执法大队配合参与）</w:t>
      </w:r>
    </w:p>
    <w:p>
      <w:pPr>
        <w:keepNext w:val="0"/>
        <w:keepLines w:val="0"/>
        <w:pageBreakBefore w:val="0"/>
        <w:numPr>
          <w:ilvl w:val="0"/>
          <w:numId w:val="0"/>
        </w:numPr>
        <w:kinsoku/>
        <w:wordWrap/>
        <w:overflowPunct/>
        <w:topLinePunct w:val="0"/>
        <w:autoSpaceDE/>
        <w:autoSpaceDN/>
        <w:bidi w:val="0"/>
        <w:snapToGrid/>
        <w:spacing w:line="360" w:lineRule="auto"/>
        <w:ind w:right="0" w:rightChars="0" w:firstLine="643" w:firstLineChars="200"/>
        <w:outlineLvl w:val="9"/>
        <w:rPr>
          <w:rFonts w:hint="eastAsia" w:ascii="仿宋" w:hAnsi="仿宋" w:eastAsia="仿宋" w:cs="仿宋"/>
          <w:color w:val="auto"/>
          <w:sz w:val="32"/>
          <w:szCs w:val="32"/>
          <w:lang w:eastAsia="zh-CN"/>
        </w:rPr>
      </w:pPr>
      <w:r>
        <w:rPr>
          <w:rFonts w:hint="eastAsia" w:ascii="仿宋" w:hAnsi="仿宋" w:eastAsia="仿宋" w:cs="仿宋"/>
          <w:b/>
          <w:color w:val="auto"/>
          <w:sz w:val="32"/>
          <w:szCs w:val="32"/>
          <w:lang w:val="en-US" w:eastAsia="zh-CN"/>
        </w:rPr>
        <w:t>4、行政处罚案件办理</w:t>
      </w:r>
      <w:r>
        <w:rPr>
          <w:rFonts w:hint="eastAsia" w:ascii="仿宋" w:hAnsi="仿宋" w:eastAsia="仿宋" w:cs="仿宋"/>
          <w:color w:val="auto"/>
          <w:sz w:val="32"/>
          <w:szCs w:val="32"/>
          <w:lang w:val="en-US" w:eastAsia="zh-CN"/>
        </w:rPr>
        <w:t>（2人×10件×12日=240</w:t>
      </w:r>
      <w:r>
        <w:rPr>
          <w:rFonts w:hint="eastAsia" w:ascii="仿宋" w:hAnsi="仿宋" w:eastAsia="仿宋" w:cs="仿宋"/>
          <w:color w:val="auto"/>
          <w:sz w:val="32"/>
          <w:szCs w:val="32"/>
          <w:lang w:eastAsia="zh-CN"/>
        </w:rPr>
        <w:t>工作日</w:t>
      </w:r>
      <w:r>
        <w:rPr>
          <w:rFonts w:hint="eastAsia" w:ascii="仿宋" w:hAnsi="仿宋" w:eastAsia="仿宋" w:cs="仿宋"/>
          <w:color w:val="auto"/>
          <w:sz w:val="32"/>
          <w:szCs w:val="32"/>
          <w:lang w:val="en-US" w:eastAsia="zh-CN"/>
        </w:rPr>
        <w:t>）对日常监督检查、双随机执法、投诉举报中发现的违法行为依法立案查处（责任部门：执法大队）</w:t>
      </w:r>
    </w:p>
    <w:p>
      <w:pPr>
        <w:keepNext w:val="0"/>
        <w:keepLines w:val="0"/>
        <w:pageBreakBefore w:val="0"/>
        <w:kinsoku/>
        <w:wordWrap/>
        <w:overflowPunct/>
        <w:topLinePunct w:val="0"/>
        <w:autoSpaceDE/>
        <w:autoSpaceDN/>
        <w:bidi w:val="0"/>
        <w:adjustRightInd w:val="0"/>
        <w:snapToGrid/>
        <w:spacing w:line="360" w:lineRule="auto"/>
        <w:ind w:left="0" w:leftChars="0" w:right="0" w:rightChars="0"/>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    五</w:t>
      </w:r>
      <w:r>
        <w:rPr>
          <w:rFonts w:hint="eastAsia" w:ascii="黑体" w:hAnsi="黑体" w:eastAsia="黑体" w:cs="黑体"/>
          <w:b w:val="0"/>
          <w:bCs/>
          <w:color w:val="auto"/>
          <w:sz w:val="32"/>
          <w:szCs w:val="32"/>
        </w:rPr>
        <w:t>、工作要求</w:t>
      </w:r>
    </w:p>
    <w:p>
      <w:pPr>
        <w:keepNext w:val="0"/>
        <w:keepLines w:val="0"/>
        <w:pageBreakBefore w:val="0"/>
        <w:numPr>
          <w:ilvl w:val="0"/>
          <w:numId w:val="0"/>
        </w:numPr>
        <w:kinsoku/>
        <w:wordWrap/>
        <w:overflowPunct/>
        <w:topLinePunct w:val="0"/>
        <w:autoSpaceDE/>
        <w:autoSpaceDN/>
        <w:bidi w:val="0"/>
        <w:adjustRightInd w:val="0"/>
        <w:snapToGrid/>
        <w:spacing w:line="360" w:lineRule="auto"/>
        <w:ind w:left="0" w:leftChars="0" w:right="0" w:rightChars="0" w:firstLine="642"/>
        <w:outlineLvl w:val="9"/>
        <w:rPr>
          <w:rFonts w:hint="eastAsia" w:ascii="仿宋" w:hAnsi="仿宋" w:eastAsia="仿宋" w:cs="仿宋"/>
          <w:color w:val="auto"/>
          <w:sz w:val="32"/>
          <w:szCs w:val="32"/>
        </w:rPr>
      </w:pPr>
      <w:r>
        <w:rPr>
          <w:rFonts w:hint="eastAsia" w:ascii="仿宋" w:hAnsi="仿宋" w:eastAsia="仿宋" w:cs="仿宋"/>
          <w:b/>
          <w:color w:val="auto"/>
          <w:sz w:val="32"/>
          <w:szCs w:val="32"/>
          <w:lang w:eastAsia="zh-CN"/>
        </w:rPr>
        <w:t>（一）</w:t>
      </w:r>
      <w:r>
        <w:rPr>
          <w:rFonts w:hint="eastAsia" w:ascii="楷体_GB2312" w:hAnsi="楷体_GB2312" w:eastAsia="楷体_GB2312" w:cs="楷体_GB2312"/>
          <w:b/>
          <w:color w:val="auto"/>
          <w:sz w:val="32"/>
          <w:szCs w:val="32"/>
          <w:lang w:eastAsia="zh-CN"/>
        </w:rPr>
        <w:t>加强计划执行落实</w:t>
      </w:r>
      <w:r>
        <w:rPr>
          <w:rFonts w:hint="eastAsia" w:ascii="楷体_GB2312" w:hAnsi="楷体_GB2312" w:eastAsia="楷体_GB2312" w:cs="楷体_GB2312"/>
          <w:b/>
          <w:color w:val="auto"/>
          <w:sz w:val="32"/>
          <w:szCs w:val="32"/>
        </w:rPr>
        <w:t>。</w:t>
      </w:r>
      <w:r>
        <w:rPr>
          <w:rFonts w:hint="eastAsia" w:ascii="仿宋_GB2312" w:eastAsia="仿宋_GB2312"/>
          <w:color w:val="auto"/>
          <w:sz w:val="32"/>
          <w:szCs w:val="32"/>
        </w:rPr>
        <w:t>各</w:t>
      </w:r>
      <w:r>
        <w:rPr>
          <w:rFonts w:hint="eastAsia" w:ascii="仿宋_GB2312" w:eastAsia="仿宋_GB2312"/>
          <w:color w:val="auto"/>
          <w:sz w:val="32"/>
          <w:szCs w:val="32"/>
          <w:lang w:eastAsia="zh-CN"/>
        </w:rPr>
        <w:t>科室</w:t>
      </w:r>
      <w:r>
        <w:rPr>
          <w:rFonts w:hint="eastAsia" w:ascii="仿宋_GB2312" w:eastAsia="仿宋_GB2312"/>
          <w:color w:val="auto"/>
          <w:sz w:val="32"/>
          <w:szCs w:val="32"/>
        </w:rPr>
        <w:t>要高度重视</w:t>
      </w:r>
      <w:r>
        <w:rPr>
          <w:rFonts w:hint="eastAsia" w:ascii="仿宋_GB2312" w:eastAsia="仿宋_GB2312"/>
          <w:color w:val="auto"/>
          <w:sz w:val="32"/>
          <w:szCs w:val="32"/>
          <w:lang w:eastAsia="zh-CN"/>
        </w:rPr>
        <w:t>执法检查工作</w:t>
      </w:r>
      <w:r>
        <w:rPr>
          <w:rFonts w:hint="eastAsia" w:ascii="仿宋_GB2312" w:eastAsia="仿宋_GB2312"/>
          <w:color w:val="auto"/>
          <w:sz w:val="32"/>
          <w:szCs w:val="32"/>
        </w:rPr>
        <w:t>，</w:t>
      </w:r>
      <w:r>
        <w:rPr>
          <w:rFonts w:hint="eastAsia" w:ascii="仿宋_GB2312" w:eastAsia="仿宋_GB2312"/>
          <w:color w:val="auto"/>
          <w:sz w:val="32"/>
          <w:szCs w:val="32"/>
          <w:lang w:eastAsia="zh-CN"/>
        </w:rPr>
        <w:t>结合科室工作做好统筹安排，对</w:t>
      </w:r>
      <w:r>
        <w:rPr>
          <w:rFonts w:hint="eastAsia" w:ascii="仿宋_GB2312" w:eastAsia="仿宋_GB2312"/>
          <w:color w:val="auto"/>
          <w:sz w:val="32"/>
          <w:szCs w:val="32"/>
        </w:rPr>
        <w:t>监督检查计划</w:t>
      </w:r>
      <w:r>
        <w:rPr>
          <w:rFonts w:hint="eastAsia" w:ascii="仿宋_GB2312" w:eastAsia="仿宋_GB2312"/>
          <w:color w:val="auto"/>
          <w:sz w:val="32"/>
          <w:szCs w:val="32"/>
          <w:lang w:eastAsia="zh-CN"/>
        </w:rPr>
        <w:t>进行分解细化，将任务具体量化到个人，明确时间节点要求，切实</w:t>
      </w:r>
      <w:r>
        <w:rPr>
          <w:rFonts w:hint="eastAsia" w:ascii="仿宋_GB2312" w:eastAsia="仿宋_GB2312"/>
          <w:color w:val="auto"/>
          <w:sz w:val="32"/>
          <w:szCs w:val="32"/>
        </w:rPr>
        <w:t>按照审批</w:t>
      </w:r>
      <w:r>
        <w:rPr>
          <w:rFonts w:hint="eastAsia" w:ascii="仿宋_GB2312" w:eastAsia="仿宋_GB2312"/>
          <w:color w:val="auto"/>
          <w:sz w:val="32"/>
          <w:szCs w:val="32"/>
          <w:lang w:eastAsia="zh-CN"/>
        </w:rPr>
        <w:t>后</w:t>
      </w:r>
      <w:r>
        <w:rPr>
          <w:rFonts w:hint="eastAsia" w:ascii="仿宋_GB2312" w:eastAsia="仿宋_GB2312"/>
          <w:color w:val="auto"/>
          <w:sz w:val="32"/>
          <w:szCs w:val="32"/>
        </w:rPr>
        <w:t>的监督检查计划</w:t>
      </w:r>
      <w:r>
        <w:rPr>
          <w:rFonts w:hint="eastAsia" w:ascii="仿宋_GB2312" w:eastAsia="仿宋_GB2312"/>
          <w:color w:val="auto"/>
          <w:sz w:val="32"/>
          <w:szCs w:val="32"/>
          <w:lang w:eastAsia="zh-CN"/>
        </w:rPr>
        <w:t>执行到位</w:t>
      </w:r>
      <w:r>
        <w:rPr>
          <w:rFonts w:hint="eastAsia" w:ascii="仿宋_GB2312" w:hAnsi="Calibri" w:eastAsia="仿宋_GB2312"/>
          <w:color w:val="auto"/>
          <w:sz w:val="32"/>
          <w:szCs w:val="32"/>
        </w:rPr>
        <w:t>。如确有需要对年度监督检查计划进行调整的，</w:t>
      </w:r>
      <w:r>
        <w:rPr>
          <w:rFonts w:hAnsi="仿宋_GB2312" w:eastAsia="仿宋_GB2312"/>
          <w:color w:val="auto"/>
          <w:kern w:val="0"/>
          <w:sz w:val="32"/>
          <w:szCs w:val="32"/>
        </w:rPr>
        <w:t>严格按照</w:t>
      </w:r>
      <w:r>
        <w:rPr>
          <w:rFonts w:hAnsi="仿宋_GB2312" w:eastAsia="仿宋_GB2312"/>
          <w:color w:val="auto"/>
          <w:sz w:val="32"/>
          <w:szCs w:val="32"/>
        </w:rPr>
        <w:t>安监总政法〔</w:t>
      </w:r>
      <w:r>
        <w:rPr>
          <w:rFonts w:eastAsia="仿宋_GB2312"/>
          <w:color w:val="auto"/>
          <w:sz w:val="32"/>
          <w:szCs w:val="32"/>
        </w:rPr>
        <w:t>2017</w:t>
      </w:r>
      <w:r>
        <w:rPr>
          <w:rFonts w:hAnsi="仿宋_GB2312" w:eastAsia="仿宋_GB2312"/>
          <w:color w:val="auto"/>
          <w:sz w:val="32"/>
          <w:szCs w:val="32"/>
        </w:rPr>
        <w:t>〕</w:t>
      </w:r>
      <w:r>
        <w:rPr>
          <w:rFonts w:eastAsia="仿宋_GB2312"/>
          <w:color w:val="auto"/>
          <w:sz w:val="32"/>
          <w:szCs w:val="32"/>
        </w:rPr>
        <w:t>150</w:t>
      </w:r>
      <w:r>
        <w:rPr>
          <w:rFonts w:hAnsi="仿宋_GB2312" w:eastAsia="仿宋_GB2312"/>
          <w:color w:val="auto"/>
          <w:sz w:val="32"/>
          <w:szCs w:val="32"/>
        </w:rPr>
        <w:t>号文规定，</w:t>
      </w:r>
      <w:r>
        <w:rPr>
          <w:rFonts w:hAnsi="仿宋_GB2312" w:eastAsia="仿宋_GB2312"/>
          <w:color w:val="auto"/>
          <w:kern w:val="0"/>
          <w:sz w:val="32"/>
          <w:szCs w:val="32"/>
        </w:rPr>
        <w:t>重新履行报批和备案手续。</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rPr>
      </w:pPr>
      <w:r>
        <w:rPr>
          <w:rFonts w:hint="eastAsia" w:ascii="仿宋" w:hAnsi="仿宋" w:eastAsia="仿宋" w:cs="仿宋"/>
          <w:b/>
          <w:bCs w:val="0"/>
          <w:color w:val="auto"/>
          <w:sz w:val="32"/>
          <w:szCs w:val="32"/>
        </w:rPr>
        <w:t>（二）</w:t>
      </w:r>
      <w:r>
        <w:rPr>
          <w:rFonts w:hint="eastAsia" w:ascii="仿宋" w:hAnsi="仿宋" w:eastAsia="仿宋" w:cs="仿宋"/>
          <w:b/>
          <w:bCs w:val="0"/>
          <w:color w:val="auto"/>
          <w:sz w:val="32"/>
          <w:szCs w:val="32"/>
          <w:lang w:eastAsia="zh-CN"/>
        </w:rPr>
        <w:t>严格依法开展执法</w:t>
      </w:r>
      <w:r>
        <w:rPr>
          <w:rFonts w:hint="eastAsia" w:ascii="仿宋" w:hAnsi="仿宋" w:eastAsia="仿宋" w:cs="仿宋"/>
          <w:b/>
          <w:bCs w:val="0"/>
          <w:color w:val="auto"/>
          <w:sz w:val="32"/>
          <w:szCs w:val="32"/>
        </w:rPr>
        <w:t>。</w:t>
      </w:r>
      <w:r>
        <w:rPr>
          <w:rFonts w:hint="eastAsia" w:ascii="仿宋" w:hAnsi="仿宋" w:eastAsia="仿宋" w:cs="仿宋"/>
          <w:color w:val="auto"/>
          <w:sz w:val="32"/>
          <w:szCs w:val="32"/>
        </w:rPr>
        <w:t>各科室要建立监督检查计划工作台账，认真填写执法文书，严格执法程序，建立监督检查档案。所有检查必须填写检查记录、作出检查结论。如有整改事项，必须下达整改指令书，整改到期必须复查验收。凡是拒绝整改或逾期未整改完成或整改复查验收不合格的，必须进入行政处罚程序，依法给予行政处罚。</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rPr>
      </w:pPr>
      <w:r>
        <w:rPr>
          <w:rFonts w:hint="eastAsia" w:ascii="仿宋" w:hAnsi="仿宋" w:eastAsia="仿宋" w:cs="仿宋"/>
          <w:b/>
          <w:color w:val="auto"/>
          <w:sz w:val="32"/>
          <w:szCs w:val="32"/>
        </w:rPr>
        <w:t>（三）</w:t>
      </w:r>
      <w:r>
        <w:rPr>
          <w:rFonts w:hint="eastAsia" w:ascii="仿宋" w:hAnsi="仿宋" w:eastAsia="仿宋" w:cs="仿宋"/>
          <w:b/>
          <w:color w:val="auto"/>
          <w:sz w:val="32"/>
          <w:szCs w:val="32"/>
          <w:lang w:eastAsia="zh-CN"/>
        </w:rPr>
        <w:t>不断提高执法效能</w:t>
      </w:r>
      <w:r>
        <w:rPr>
          <w:rFonts w:hint="eastAsia" w:ascii="仿宋" w:hAnsi="仿宋" w:eastAsia="仿宋" w:cs="仿宋"/>
          <w:b/>
          <w:color w:val="auto"/>
          <w:sz w:val="32"/>
          <w:szCs w:val="32"/>
        </w:rPr>
        <w:t>。</w:t>
      </w:r>
      <w:r>
        <w:rPr>
          <w:rFonts w:hint="eastAsia" w:ascii="仿宋" w:hAnsi="仿宋" w:eastAsia="仿宋" w:cs="仿宋"/>
          <w:color w:val="auto"/>
          <w:sz w:val="32"/>
          <w:szCs w:val="32"/>
        </w:rPr>
        <w:t>各科室要切实提高法治意识和依法行政观念，全面落实执法全过程记录、重大执法决定法制审核和执法公示制度，</w:t>
      </w:r>
      <w:r>
        <w:rPr>
          <w:rFonts w:hint="eastAsia" w:ascii="仿宋" w:hAnsi="仿宋" w:eastAsia="仿宋" w:cs="仿宋"/>
          <w:color w:val="auto"/>
          <w:sz w:val="32"/>
          <w:szCs w:val="32"/>
          <w:lang w:eastAsia="zh-CN"/>
        </w:rPr>
        <w:t>按要求</w:t>
      </w:r>
      <w:r>
        <w:rPr>
          <w:rFonts w:hint="eastAsia" w:ascii="仿宋" w:hAnsi="仿宋" w:eastAsia="仿宋" w:cs="仿宋"/>
          <w:color w:val="auto"/>
          <w:sz w:val="32"/>
          <w:szCs w:val="32"/>
        </w:rPr>
        <w:t>运用安全生产监管执法系统开展监督检查、行政处罚等执法工作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定期</w:t>
      </w:r>
      <w:r>
        <w:rPr>
          <w:rFonts w:hint="eastAsia" w:ascii="仿宋" w:hAnsi="仿宋" w:eastAsia="仿宋" w:cs="仿宋"/>
          <w:color w:val="auto"/>
          <w:sz w:val="32"/>
          <w:szCs w:val="32"/>
          <w:lang w:eastAsia="zh-CN"/>
        </w:rPr>
        <w:t>开展学习交流活动，</w:t>
      </w:r>
      <w:r>
        <w:rPr>
          <w:rFonts w:hint="eastAsia" w:ascii="仿宋" w:hAnsi="仿宋" w:eastAsia="仿宋" w:cs="仿宋"/>
          <w:color w:val="auto"/>
          <w:sz w:val="32"/>
          <w:szCs w:val="32"/>
        </w:rPr>
        <w:t>结合执法具体情况，分析监督检查工作，总结经验，找出不足，不断改进，进一步提高安全生产执法工作质量。</w:t>
      </w: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napToGrid/>
        <w:spacing w:line="360" w:lineRule="auto"/>
        <w:ind w:left="0" w:leftChars="0" w:right="0" w:rightChars="0" w:firstLine="645"/>
        <w:outlineLvl w:val="9"/>
        <w:rPr>
          <w:rFonts w:hint="eastAsia" w:ascii="仿宋" w:hAnsi="仿宋" w:eastAsia="仿宋" w:cs="仿宋"/>
          <w:color w:val="auto"/>
          <w:sz w:val="32"/>
          <w:szCs w:val="32"/>
        </w:rPr>
      </w:pPr>
    </w:p>
    <w:p>
      <w:pPr>
        <w:snapToGrid w:val="0"/>
        <w:spacing w:line="360" w:lineRule="auto"/>
        <w:ind w:firstLine="646"/>
        <w:rPr>
          <w:rFonts w:hint="eastAsia" w:ascii="仿宋_GB2312" w:eastAsia="仿宋_GB2312"/>
          <w:color w:val="auto"/>
          <w:sz w:val="32"/>
          <w:szCs w:val="32"/>
        </w:rPr>
      </w:pPr>
      <w:bookmarkStart w:id="0" w:name="_GoBack"/>
      <w:bookmarkEnd w:id="0"/>
    </w:p>
    <w:sectPr>
      <w:headerReference r:id="rId3" w:type="default"/>
      <w:footerReference r:id="rId4" w:type="default"/>
      <w:pgSz w:w="11906" w:h="16838"/>
      <w:pgMar w:top="1701" w:right="1531" w:bottom="1417"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8"/>
                              <w:rFonts w:hint="eastAsia" w:ascii="宋体" w:hAnsi="宋体" w:eastAsia="宋体" w:cs="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Style w:val="8"/>
                        <w:rFonts w:hint="eastAsia" w:ascii="宋体" w:hAnsi="宋体" w:eastAsia="宋体" w:cs="宋体"/>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636FA"/>
    <w:multiLevelType w:val="singleLevel"/>
    <w:tmpl w:val="5D5636FA"/>
    <w:lvl w:ilvl="0" w:tentative="0">
      <w:start w:val="4"/>
      <w:numFmt w:val="decimal"/>
      <w:suff w:val="nothing"/>
      <w:lvlText w:val="%1、"/>
      <w:lvlJc w:val="left"/>
    </w:lvl>
  </w:abstractNum>
  <w:abstractNum w:abstractNumId="1">
    <w:nsid w:val="6D82C9C7"/>
    <w:multiLevelType w:val="singleLevel"/>
    <w:tmpl w:val="6D82C9C7"/>
    <w:lvl w:ilvl="0" w:tentative="0">
      <w:start w:val="6"/>
      <w:numFmt w:val="decimal"/>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7C88"/>
    <w:rsid w:val="001637A7"/>
    <w:rsid w:val="00B77F9C"/>
    <w:rsid w:val="00BC5B87"/>
    <w:rsid w:val="00EB0589"/>
    <w:rsid w:val="018C3605"/>
    <w:rsid w:val="01C602AC"/>
    <w:rsid w:val="026953A1"/>
    <w:rsid w:val="02EB596E"/>
    <w:rsid w:val="042754F2"/>
    <w:rsid w:val="04321EC5"/>
    <w:rsid w:val="04ED0139"/>
    <w:rsid w:val="06527AEE"/>
    <w:rsid w:val="06635BB1"/>
    <w:rsid w:val="074D4022"/>
    <w:rsid w:val="075946E4"/>
    <w:rsid w:val="081279AC"/>
    <w:rsid w:val="08265DB1"/>
    <w:rsid w:val="082C523D"/>
    <w:rsid w:val="08AB2791"/>
    <w:rsid w:val="08FA6E84"/>
    <w:rsid w:val="092655FC"/>
    <w:rsid w:val="09796ED2"/>
    <w:rsid w:val="09941CEE"/>
    <w:rsid w:val="09D92C37"/>
    <w:rsid w:val="0A1B5F3D"/>
    <w:rsid w:val="0A1C2DEF"/>
    <w:rsid w:val="0A6D03AF"/>
    <w:rsid w:val="0A94105A"/>
    <w:rsid w:val="0B1E19BE"/>
    <w:rsid w:val="0BB572A3"/>
    <w:rsid w:val="0C5651C9"/>
    <w:rsid w:val="0CC6769D"/>
    <w:rsid w:val="0CED540D"/>
    <w:rsid w:val="0CF5613B"/>
    <w:rsid w:val="0D4E445F"/>
    <w:rsid w:val="0D8433F3"/>
    <w:rsid w:val="0DC33381"/>
    <w:rsid w:val="0EEC3141"/>
    <w:rsid w:val="114F7F6B"/>
    <w:rsid w:val="11FF112F"/>
    <w:rsid w:val="12AD45A1"/>
    <w:rsid w:val="136A5336"/>
    <w:rsid w:val="143F3024"/>
    <w:rsid w:val="1472054C"/>
    <w:rsid w:val="14942500"/>
    <w:rsid w:val="14C81F30"/>
    <w:rsid w:val="15B809D7"/>
    <w:rsid w:val="15FC7E3F"/>
    <w:rsid w:val="166B262C"/>
    <w:rsid w:val="16866C0A"/>
    <w:rsid w:val="16A52182"/>
    <w:rsid w:val="170A4EF5"/>
    <w:rsid w:val="175F0461"/>
    <w:rsid w:val="177E60C6"/>
    <w:rsid w:val="178A3AF9"/>
    <w:rsid w:val="181252EC"/>
    <w:rsid w:val="1815568F"/>
    <w:rsid w:val="1823195E"/>
    <w:rsid w:val="18405BDD"/>
    <w:rsid w:val="184E798C"/>
    <w:rsid w:val="18BB77A0"/>
    <w:rsid w:val="19953150"/>
    <w:rsid w:val="199967D8"/>
    <w:rsid w:val="1A177BFC"/>
    <w:rsid w:val="1AE22DED"/>
    <w:rsid w:val="1B0C5C35"/>
    <w:rsid w:val="1D0514B5"/>
    <w:rsid w:val="1D826A38"/>
    <w:rsid w:val="1D8F2D4D"/>
    <w:rsid w:val="1E5B05FE"/>
    <w:rsid w:val="1E5D1045"/>
    <w:rsid w:val="1E8F294E"/>
    <w:rsid w:val="1EF05FF3"/>
    <w:rsid w:val="1F763E26"/>
    <w:rsid w:val="20A01253"/>
    <w:rsid w:val="20D832B1"/>
    <w:rsid w:val="20E96F12"/>
    <w:rsid w:val="210D6121"/>
    <w:rsid w:val="211B544B"/>
    <w:rsid w:val="21FB7B36"/>
    <w:rsid w:val="2289182D"/>
    <w:rsid w:val="22DC68CC"/>
    <w:rsid w:val="234F5600"/>
    <w:rsid w:val="24396CD0"/>
    <w:rsid w:val="248721CE"/>
    <w:rsid w:val="249420EB"/>
    <w:rsid w:val="24A52302"/>
    <w:rsid w:val="24B252EA"/>
    <w:rsid w:val="24D8512E"/>
    <w:rsid w:val="254163C4"/>
    <w:rsid w:val="256478CF"/>
    <w:rsid w:val="25A126BF"/>
    <w:rsid w:val="25E621FF"/>
    <w:rsid w:val="260312D0"/>
    <w:rsid w:val="2687633D"/>
    <w:rsid w:val="278935E1"/>
    <w:rsid w:val="27D31B57"/>
    <w:rsid w:val="2957054A"/>
    <w:rsid w:val="299A1E4B"/>
    <w:rsid w:val="2A27061F"/>
    <w:rsid w:val="2A297158"/>
    <w:rsid w:val="2A6E0965"/>
    <w:rsid w:val="2AD62D09"/>
    <w:rsid w:val="2C992537"/>
    <w:rsid w:val="2CD40E36"/>
    <w:rsid w:val="2DB31CF0"/>
    <w:rsid w:val="2DCF6B96"/>
    <w:rsid w:val="2DD14E03"/>
    <w:rsid w:val="2DE1021F"/>
    <w:rsid w:val="2E1703FD"/>
    <w:rsid w:val="2E1E2E88"/>
    <w:rsid w:val="2E430915"/>
    <w:rsid w:val="2E525BDA"/>
    <w:rsid w:val="2E7938EB"/>
    <w:rsid w:val="2EE34BEA"/>
    <w:rsid w:val="31247B89"/>
    <w:rsid w:val="31F62CB5"/>
    <w:rsid w:val="31FC4F74"/>
    <w:rsid w:val="32676ADD"/>
    <w:rsid w:val="32A54EA0"/>
    <w:rsid w:val="32E74B1A"/>
    <w:rsid w:val="332167DC"/>
    <w:rsid w:val="33252519"/>
    <w:rsid w:val="3364153C"/>
    <w:rsid w:val="338C4A46"/>
    <w:rsid w:val="339507E7"/>
    <w:rsid w:val="33AF1705"/>
    <w:rsid w:val="34260DAE"/>
    <w:rsid w:val="353936A7"/>
    <w:rsid w:val="3580627B"/>
    <w:rsid w:val="358A6DE7"/>
    <w:rsid w:val="35D05C36"/>
    <w:rsid w:val="35FC78A0"/>
    <w:rsid w:val="38402F22"/>
    <w:rsid w:val="38F66BB5"/>
    <w:rsid w:val="39042520"/>
    <w:rsid w:val="398A7A3F"/>
    <w:rsid w:val="39B214CF"/>
    <w:rsid w:val="3ADC6996"/>
    <w:rsid w:val="3B1F476A"/>
    <w:rsid w:val="3B387AB1"/>
    <w:rsid w:val="3B70315A"/>
    <w:rsid w:val="3C5373A5"/>
    <w:rsid w:val="3D295702"/>
    <w:rsid w:val="3D4705E9"/>
    <w:rsid w:val="3D7644BF"/>
    <w:rsid w:val="3DE90E3A"/>
    <w:rsid w:val="3E075B5B"/>
    <w:rsid w:val="3E80585D"/>
    <w:rsid w:val="3EB96249"/>
    <w:rsid w:val="3F672B4C"/>
    <w:rsid w:val="3FB45E99"/>
    <w:rsid w:val="3FB72A67"/>
    <w:rsid w:val="402240A4"/>
    <w:rsid w:val="405A3BEA"/>
    <w:rsid w:val="40704E20"/>
    <w:rsid w:val="40C42F17"/>
    <w:rsid w:val="412A3FB2"/>
    <w:rsid w:val="41904A66"/>
    <w:rsid w:val="419B5FF6"/>
    <w:rsid w:val="43A55A22"/>
    <w:rsid w:val="441337A6"/>
    <w:rsid w:val="446E0505"/>
    <w:rsid w:val="44945DEE"/>
    <w:rsid w:val="44DB4065"/>
    <w:rsid w:val="450371FB"/>
    <w:rsid w:val="45090231"/>
    <w:rsid w:val="451E0FAF"/>
    <w:rsid w:val="45822393"/>
    <w:rsid w:val="45CA4D11"/>
    <w:rsid w:val="473B6DF4"/>
    <w:rsid w:val="47590572"/>
    <w:rsid w:val="47B177A0"/>
    <w:rsid w:val="47BF369F"/>
    <w:rsid w:val="48CA071A"/>
    <w:rsid w:val="48EC41B4"/>
    <w:rsid w:val="49203DDB"/>
    <w:rsid w:val="49E542D4"/>
    <w:rsid w:val="4A721011"/>
    <w:rsid w:val="4A7C36F3"/>
    <w:rsid w:val="4A9F451F"/>
    <w:rsid w:val="4AC27DEB"/>
    <w:rsid w:val="4B116679"/>
    <w:rsid w:val="4B301968"/>
    <w:rsid w:val="4B570696"/>
    <w:rsid w:val="4B6679D1"/>
    <w:rsid w:val="4B8311FA"/>
    <w:rsid w:val="4BAE3E81"/>
    <w:rsid w:val="4BB01A2D"/>
    <w:rsid w:val="4C434F8B"/>
    <w:rsid w:val="4C861216"/>
    <w:rsid w:val="4CC332D0"/>
    <w:rsid w:val="4E034502"/>
    <w:rsid w:val="4E2172DE"/>
    <w:rsid w:val="4E7F0EA8"/>
    <w:rsid w:val="4EAA4484"/>
    <w:rsid w:val="4EAC724E"/>
    <w:rsid w:val="4EFE6650"/>
    <w:rsid w:val="5000663D"/>
    <w:rsid w:val="50311E60"/>
    <w:rsid w:val="50491C9F"/>
    <w:rsid w:val="51BF745C"/>
    <w:rsid w:val="51FD247F"/>
    <w:rsid w:val="526A655E"/>
    <w:rsid w:val="52F9295C"/>
    <w:rsid w:val="54F26425"/>
    <w:rsid w:val="550C5E0C"/>
    <w:rsid w:val="555D279A"/>
    <w:rsid w:val="55720934"/>
    <w:rsid w:val="55F8356C"/>
    <w:rsid w:val="561730AE"/>
    <w:rsid w:val="563B30F2"/>
    <w:rsid w:val="569C5122"/>
    <w:rsid w:val="573E1C0D"/>
    <w:rsid w:val="574249B5"/>
    <w:rsid w:val="57A97F2E"/>
    <w:rsid w:val="586A1F43"/>
    <w:rsid w:val="587F7B29"/>
    <w:rsid w:val="589A66D2"/>
    <w:rsid w:val="593D4716"/>
    <w:rsid w:val="596F2D65"/>
    <w:rsid w:val="5ABC2C1B"/>
    <w:rsid w:val="5B076365"/>
    <w:rsid w:val="5B3F641D"/>
    <w:rsid w:val="5C9A0514"/>
    <w:rsid w:val="5DD549CF"/>
    <w:rsid w:val="5E2B3457"/>
    <w:rsid w:val="5E827226"/>
    <w:rsid w:val="5ED95847"/>
    <w:rsid w:val="5F8C3BFC"/>
    <w:rsid w:val="5FD92450"/>
    <w:rsid w:val="5FEC5A1D"/>
    <w:rsid w:val="5FF33384"/>
    <w:rsid w:val="61295502"/>
    <w:rsid w:val="612F12A6"/>
    <w:rsid w:val="614026DD"/>
    <w:rsid w:val="61807AA7"/>
    <w:rsid w:val="619C57A9"/>
    <w:rsid w:val="620A057B"/>
    <w:rsid w:val="623637FF"/>
    <w:rsid w:val="637A592A"/>
    <w:rsid w:val="63911667"/>
    <w:rsid w:val="646E28CE"/>
    <w:rsid w:val="64827930"/>
    <w:rsid w:val="64D379FB"/>
    <w:rsid w:val="65262E82"/>
    <w:rsid w:val="652B5175"/>
    <w:rsid w:val="65A67D03"/>
    <w:rsid w:val="65FB1244"/>
    <w:rsid w:val="67176006"/>
    <w:rsid w:val="6778188B"/>
    <w:rsid w:val="68B239F3"/>
    <w:rsid w:val="69217352"/>
    <w:rsid w:val="69B40B12"/>
    <w:rsid w:val="69C24D49"/>
    <w:rsid w:val="6A18380B"/>
    <w:rsid w:val="6A21358D"/>
    <w:rsid w:val="6A6F257E"/>
    <w:rsid w:val="6B050597"/>
    <w:rsid w:val="6B8D3D5B"/>
    <w:rsid w:val="6D3A212F"/>
    <w:rsid w:val="6DC57389"/>
    <w:rsid w:val="6E1C67C8"/>
    <w:rsid w:val="6EEA3768"/>
    <w:rsid w:val="6F865118"/>
    <w:rsid w:val="6F8922A3"/>
    <w:rsid w:val="70676E8A"/>
    <w:rsid w:val="707A0258"/>
    <w:rsid w:val="708540AF"/>
    <w:rsid w:val="7097345E"/>
    <w:rsid w:val="70D44CF8"/>
    <w:rsid w:val="70FA7D0E"/>
    <w:rsid w:val="710E5DEE"/>
    <w:rsid w:val="71BA463D"/>
    <w:rsid w:val="71D06CC4"/>
    <w:rsid w:val="72164C6B"/>
    <w:rsid w:val="72304978"/>
    <w:rsid w:val="72306467"/>
    <w:rsid w:val="7231435E"/>
    <w:rsid w:val="7240123A"/>
    <w:rsid w:val="72F22249"/>
    <w:rsid w:val="72F22397"/>
    <w:rsid w:val="73527F5F"/>
    <w:rsid w:val="7394692B"/>
    <w:rsid w:val="73B94EE7"/>
    <w:rsid w:val="742C5DE0"/>
    <w:rsid w:val="743A2290"/>
    <w:rsid w:val="74CB30A0"/>
    <w:rsid w:val="74CF495D"/>
    <w:rsid w:val="75046807"/>
    <w:rsid w:val="75A90538"/>
    <w:rsid w:val="760411A4"/>
    <w:rsid w:val="76504612"/>
    <w:rsid w:val="76630A4D"/>
    <w:rsid w:val="766D5700"/>
    <w:rsid w:val="76CE4E29"/>
    <w:rsid w:val="773A6243"/>
    <w:rsid w:val="779D0ADF"/>
    <w:rsid w:val="77F41F1D"/>
    <w:rsid w:val="782366A1"/>
    <w:rsid w:val="78302669"/>
    <w:rsid w:val="78FE0A14"/>
    <w:rsid w:val="793C292B"/>
    <w:rsid w:val="794A11D7"/>
    <w:rsid w:val="797269EA"/>
    <w:rsid w:val="7985375A"/>
    <w:rsid w:val="798B7450"/>
    <w:rsid w:val="7A6336F5"/>
    <w:rsid w:val="7A8C2E8D"/>
    <w:rsid w:val="7AB355BD"/>
    <w:rsid w:val="7B17529E"/>
    <w:rsid w:val="7B31395C"/>
    <w:rsid w:val="7BD85AB3"/>
    <w:rsid w:val="7C0D1617"/>
    <w:rsid w:val="7C505D54"/>
    <w:rsid w:val="7D2E109E"/>
    <w:rsid w:val="7D7E7977"/>
    <w:rsid w:val="7DF26BE1"/>
    <w:rsid w:val="7DF82BEF"/>
    <w:rsid w:val="7ECA5471"/>
    <w:rsid w:val="7ECF4994"/>
    <w:rsid w:val="7F142E07"/>
    <w:rsid w:val="7F7D5C62"/>
    <w:rsid w:val="7F7D77FF"/>
    <w:rsid w:val="7FA846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Char Char Char Char Char Char Char Char Char Char Char Char Char Char Char Char Char Char Char Char Char Char Char Char Char Char Char Char Char Char Char Char Char"/>
    <w:basedOn w:val="1"/>
    <w:link w:val="6"/>
    <w:qFormat/>
    <w:uiPriority w:val="0"/>
    <w:pPr>
      <w:widowControl/>
      <w:spacing w:after="160" w:afterLines="0" w:line="240" w:lineRule="exact"/>
      <w:jc w:val="left"/>
    </w:p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sad1</dc:creator>
  <cp:lastModifiedBy>李霸天</cp:lastModifiedBy>
  <cp:lastPrinted>2022-02-21T03:15:00Z</cp:lastPrinted>
  <dcterms:modified xsi:type="dcterms:W3CDTF">2022-07-15T08:33:09Z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389F7BA619B84E6BA2C599D2C7395841</vt:lpwstr>
  </property>
</Properties>
</file>