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F057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w:t>
      </w:r>
      <w:r>
        <w:rPr>
          <w:rFonts w:hint="eastAsia" w:ascii="方正小标宋简体" w:hAnsi="方正小标宋简体" w:eastAsia="方正小标宋简体" w:cs="方正小标宋简体"/>
          <w:i w:val="0"/>
          <w:iCs w:val="0"/>
          <w:caps w:val="0"/>
          <w:color w:val="333333"/>
          <w:spacing w:val="0"/>
          <w:sz w:val="44"/>
          <w:szCs w:val="44"/>
          <w:shd w:val="clear" w:fill="FFFFFF"/>
        </w:rPr>
        <w:t>年</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江汉</w:t>
      </w:r>
      <w:r>
        <w:rPr>
          <w:rFonts w:hint="eastAsia" w:ascii="方正小标宋简体" w:hAnsi="方正小标宋简体" w:eastAsia="方正小标宋简体" w:cs="方正小标宋简体"/>
          <w:i w:val="0"/>
          <w:iCs w:val="0"/>
          <w:caps w:val="0"/>
          <w:color w:val="333333"/>
          <w:spacing w:val="0"/>
          <w:sz w:val="44"/>
          <w:szCs w:val="44"/>
          <w:shd w:val="clear" w:fill="FFFFFF"/>
        </w:rPr>
        <w:t>区国民经济和社会发展统计公报</w:t>
      </w:r>
    </w:p>
    <w:p w14:paraId="2A07A26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汉鼎简特宋" w:hAnsi="汉鼎简特宋" w:eastAsia="汉鼎简特宋" w:cs="汉鼎简特宋"/>
          <w:i w:val="0"/>
          <w:iCs w:val="0"/>
          <w:caps w:val="0"/>
          <w:color w:val="333333"/>
          <w:spacing w:val="-15"/>
          <w:sz w:val="44"/>
          <w:szCs w:val="44"/>
          <w:shd w:val="clear" w:fill="FFFFFF"/>
        </w:rPr>
      </w:pPr>
      <w:r>
        <w:rPr>
          <w:rFonts w:hint="eastAsia" w:ascii="方正楷体_GB2312" w:hAnsi="方正楷体_GB2312" w:eastAsia="方正楷体_GB2312" w:cs="方正楷体_GB2312"/>
          <w:i w:val="0"/>
          <w:iCs w:val="0"/>
          <w:caps w:val="0"/>
          <w:color w:val="333333"/>
          <w:spacing w:val="-15"/>
          <w:sz w:val="32"/>
          <w:szCs w:val="32"/>
          <w:shd w:val="clear" w:fill="FFFFFF"/>
          <w:lang w:val="en-US" w:eastAsia="zh-CN"/>
        </w:rPr>
        <w:t>江汉区统计局</w:t>
      </w:r>
    </w:p>
    <w:p w14:paraId="65B096E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820" w:firstLineChars="200"/>
        <w:jc w:val="both"/>
        <w:textAlignment w:val="auto"/>
        <w:rPr>
          <w:rFonts w:hint="eastAsia" w:ascii="汉鼎简特宋" w:hAnsi="汉鼎简特宋" w:eastAsia="汉鼎简特宋" w:cs="汉鼎简特宋"/>
          <w:i w:val="0"/>
          <w:iCs w:val="0"/>
          <w:caps w:val="0"/>
          <w:color w:val="333333"/>
          <w:spacing w:val="-15"/>
          <w:sz w:val="44"/>
          <w:szCs w:val="44"/>
          <w:shd w:val="clear" w:fill="FFFFFF"/>
        </w:rPr>
      </w:pPr>
    </w:p>
    <w:p w14:paraId="6AE0185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trike w:val="0"/>
          <w:color w:val="auto"/>
          <w:spacing w:val="0"/>
          <w:sz w:val="32"/>
          <w:szCs w:val="32"/>
        </w:rPr>
      </w:pPr>
      <w:r>
        <w:rPr>
          <w:rFonts w:hint="eastAsia" w:ascii="Times New Roman" w:hAnsi="Times New Roman" w:eastAsia="仿宋_GB2312" w:cs="仿宋"/>
          <w:i w:val="0"/>
          <w:iCs w:val="0"/>
          <w:caps w:val="0"/>
          <w:strike w:val="0"/>
          <w:dstrike w:val="0"/>
          <w:color w:val="auto"/>
          <w:spacing w:val="0"/>
          <w:sz w:val="32"/>
          <w:szCs w:val="32"/>
          <w:shd w:val="clear" w:fill="FFFFFF"/>
        </w:rPr>
        <w:t>202</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4</w:t>
      </w:r>
      <w:r>
        <w:rPr>
          <w:rFonts w:hint="eastAsia" w:ascii="Times New Roman" w:hAnsi="Times New Roman" w:eastAsia="仿宋_GB2312" w:cs="仿宋"/>
          <w:i w:val="0"/>
          <w:iCs w:val="0"/>
          <w:caps w:val="0"/>
          <w:strike w:val="0"/>
          <w:dstrike w:val="0"/>
          <w:color w:val="auto"/>
          <w:spacing w:val="0"/>
          <w:sz w:val="32"/>
          <w:szCs w:val="32"/>
          <w:shd w:val="clear" w:fill="FFFFFF"/>
        </w:rPr>
        <w:t>年是</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新中国成立75周年，也是实施“十四五”规划的关键之年。习近平总书记再次考察武汉，为武汉改革发展把脉定向、指路引航。一年来，面对外部压力加大、内部困难增多的复杂形势，全区上下坚持以习近平新时代中国特色社会主义思想为指导，深入学习贯彻习近平总书记考察湖北武汉重要讲话和重要指示批示精神，牢记嘱托、感恩奋进，坚持稳中求进工作总基调，完整准确全面贯彻新发展理念，坚持以科技创新引领产业创新，经济发展稳中向好、进中提质。</w:t>
      </w:r>
    </w:p>
    <w:p w14:paraId="1428603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黑体" w:hAnsi="宋体" w:eastAsia="黑体" w:cs="黑体"/>
          <w:i w:val="0"/>
          <w:iCs w:val="0"/>
          <w:caps w:val="0"/>
          <w:color w:val="333333"/>
          <w:spacing w:val="0"/>
          <w:sz w:val="32"/>
          <w:szCs w:val="32"/>
          <w:shd w:val="clear" w:fill="FFFFFF"/>
        </w:rPr>
      </w:pPr>
      <w:r>
        <w:rPr>
          <w:rFonts w:ascii="黑体" w:hAnsi="宋体" w:eastAsia="黑体" w:cs="黑体"/>
          <w:i w:val="0"/>
          <w:iCs w:val="0"/>
          <w:caps w:val="0"/>
          <w:color w:val="333333"/>
          <w:spacing w:val="0"/>
          <w:sz w:val="32"/>
          <w:szCs w:val="32"/>
          <w:shd w:val="clear" w:fill="FFFFFF"/>
        </w:rPr>
        <w:t>一、综合</w:t>
      </w:r>
    </w:p>
    <w:p w14:paraId="5E38F86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eastAsia" w:ascii="Times New Roman" w:hAnsi="Times New Roman" w:eastAsia="仿宋_GB2312" w:cs="仿宋"/>
          <w:i w:val="0"/>
          <w:iCs w:val="0"/>
          <w:caps w:val="0"/>
          <w:strike w:val="0"/>
          <w:dstrike w:val="0"/>
          <w:color w:val="auto"/>
          <w:spacing w:val="0"/>
          <w:sz w:val="32"/>
          <w:szCs w:val="32"/>
          <w:shd w:val="clear" w:fill="FFFFFF"/>
        </w:rPr>
        <w:t>初步核算，202</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4</w:t>
      </w:r>
      <w:r>
        <w:rPr>
          <w:rFonts w:hint="eastAsia" w:ascii="Times New Roman" w:hAnsi="Times New Roman" w:eastAsia="仿宋_GB2312" w:cs="仿宋"/>
          <w:i w:val="0"/>
          <w:iCs w:val="0"/>
          <w:caps w:val="0"/>
          <w:strike w:val="0"/>
          <w:dstrike w:val="0"/>
          <w:color w:val="auto"/>
          <w:spacing w:val="0"/>
          <w:sz w:val="32"/>
          <w:szCs w:val="32"/>
          <w:shd w:val="clear" w:fill="FFFFFF"/>
        </w:rPr>
        <w:t>年</w:t>
      </w:r>
      <w:r>
        <w:rPr>
          <w:rFonts w:hint="eastAsia" w:ascii="Times New Roman" w:hAnsi="Times New Roman" w:eastAsia="仿宋_GB2312" w:cs="仿宋"/>
          <w:i w:val="0"/>
          <w:iCs w:val="0"/>
          <w:caps w:val="0"/>
          <w:strike w:val="0"/>
          <w:dstrike w:val="0"/>
          <w:color w:val="auto"/>
          <w:spacing w:val="0"/>
          <w:sz w:val="32"/>
          <w:szCs w:val="32"/>
          <w:shd w:val="clear" w:fill="FFFFFF"/>
          <w:lang w:eastAsia="zh-CN"/>
        </w:rPr>
        <w:t>，</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全区实现</w:t>
      </w:r>
      <w:r>
        <w:rPr>
          <w:rFonts w:hint="eastAsia" w:ascii="Times New Roman" w:hAnsi="Times New Roman" w:eastAsia="仿宋_GB2312" w:cs="仿宋"/>
          <w:i w:val="0"/>
          <w:iCs w:val="0"/>
          <w:caps w:val="0"/>
          <w:strike w:val="0"/>
          <w:dstrike w:val="0"/>
          <w:color w:val="auto"/>
          <w:spacing w:val="0"/>
          <w:sz w:val="32"/>
          <w:szCs w:val="32"/>
          <w:shd w:val="clear" w:fill="FFFFFF"/>
        </w:rPr>
        <w:t>地区生产总值</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1615.12</w:t>
      </w:r>
      <w:r>
        <w:rPr>
          <w:rFonts w:hint="eastAsia" w:ascii="Times New Roman" w:hAnsi="Times New Roman" w:eastAsia="仿宋_GB2312" w:cs="仿宋"/>
          <w:i w:val="0"/>
          <w:iCs w:val="0"/>
          <w:caps w:val="0"/>
          <w:strike w:val="0"/>
          <w:dstrike w:val="0"/>
          <w:color w:val="auto"/>
          <w:spacing w:val="0"/>
          <w:sz w:val="32"/>
          <w:szCs w:val="32"/>
          <w:shd w:val="clear" w:fill="FFFFFF"/>
        </w:rPr>
        <w:t>亿元，按</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不变</w:t>
      </w:r>
      <w:r>
        <w:rPr>
          <w:rFonts w:hint="eastAsia" w:ascii="Times New Roman" w:hAnsi="Times New Roman" w:eastAsia="仿宋_GB2312" w:cs="仿宋"/>
          <w:i w:val="0"/>
          <w:iCs w:val="0"/>
          <w:caps w:val="0"/>
          <w:strike w:val="0"/>
          <w:dstrike w:val="0"/>
          <w:color w:val="auto"/>
          <w:spacing w:val="0"/>
          <w:sz w:val="32"/>
          <w:szCs w:val="32"/>
          <w:shd w:val="clear" w:fill="FFFFFF"/>
        </w:rPr>
        <w:t>价格计算，比上年增长</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5.5</w:t>
      </w:r>
      <w:r>
        <w:rPr>
          <w:rFonts w:hint="eastAsia" w:ascii="Times New Roman" w:hAnsi="Times New Roman" w:eastAsia="仿宋_GB2312" w:cs="仿宋"/>
          <w:i w:val="0"/>
          <w:iCs w:val="0"/>
          <w:caps w:val="0"/>
          <w:strike w:val="0"/>
          <w:dstrike w:val="0"/>
          <w:color w:val="auto"/>
          <w:spacing w:val="0"/>
          <w:sz w:val="32"/>
          <w:szCs w:val="32"/>
          <w:shd w:val="clear" w:fill="FFFFFF"/>
        </w:rPr>
        <w:t>%</w:t>
      </w:r>
      <w:r>
        <w:rPr>
          <w:rFonts w:hint="eastAsia" w:ascii="Times New Roman" w:hAnsi="Times New Roman" w:eastAsia="仿宋_GB2312" w:cs="仿宋"/>
          <w:i w:val="0"/>
          <w:iCs w:val="0"/>
          <w:caps w:val="0"/>
          <w:strike w:val="0"/>
          <w:dstrike w:val="0"/>
          <w:color w:val="auto"/>
          <w:spacing w:val="0"/>
          <w:sz w:val="32"/>
          <w:szCs w:val="32"/>
          <w:shd w:val="clear" w:fill="FFFFFF"/>
          <w:lang w:eastAsia="zh-CN"/>
        </w:rPr>
        <w:t>。</w:t>
      </w:r>
      <w:r>
        <w:rPr>
          <w:rFonts w:hint="eastAsia" w:ascii="Times New Roman" w:hAnsi="Times New Roman" w:eastAsia="仿宋_GB2312" w:cs="仿宋"/>
          <w:i w:val="0"/>
          <w:iCs w:val="0"/>
          <w:caps w:val="0"/>
          <w:strike w:val="0"/>
          <w:dstrike w:val="0"/>
          <w:color w:val="auto"/>
          <w:spacing w:val="0"/>
          <w:sz w:val="32"/>
          <w:szCs w:val="32"/>
          <w:shd w:val="clear" w:fill="FFFFFF"/>
        </w:rPr>
        <w:t>其中，第二产业增加值</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73.18</w:t>
      </w:r>
      <w:r>
        <w:rPr>
          <w:rFonts w:hint="eastAsia" w:ascii="Times New Roman" w:hAnsi="Times New Roman" w:eastAsia="仿宋_GB2312" w:cs="仿宋"/>
          <w:i w:val="0"/>
          <w:iCs w:val="0"/>
          <w:caps w:val="0"/>
          <w:strike w:val="0"/>
          <w:dstrike w:val="0"/>
          <w:color w:val="auto"/>
          <w:spacing w:val="0"/>
          <w:sz w:val="32"/>
          <w:szCs w:val="32"/>
          <w:shd w:val="clear" w:fill="FFFFFF"/>
        </w:rPr>
        <w:t>亿元，增长</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0.7</w:t>
      </w:r>
      <w:r>
        <w:rPr>
          <w:rFonts w:hint="eastAsia" w:ascii="Times New Roman" w:hAnsi="Times New Roman" w:eastAsia="仿宋_GB2312" w:cs="仿宋"/>
          <w:i w:val="0"/>
          <w:iCs w:val="0"/>
          <w:caps w:val="0"/>
          <w:strike w:val="0"/>
          <w:dstrike w:val="0"/>
          <w:color w:val="auto"/>
          <w:spacing w:val="0"/>
          <w:sz w:val="32"/>
          <w:szCs w:val="32"/>
          <w:shd w:val="clear" w:fill="FFFFFF"/>
        </w:rPr>
        <w:t>%；第三产业增加值</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1541.95</w:t>
      </w:r>
      <w:r>
        <w:rPr>
          <w:rFonts w:hint="eastAsia" w:ascii="Times New Roman" w:hAnsi="Times New Roman" w:eastAsia="仿宋_GB2312" w:cs="仿宋"/>
          <w:i w:val="0"/>
          <w:iCs w:val="0"/>
          <w:caps w:val="0"/>
          <w:strike w:val="0"/>
          <w:dstrike w:val="0"/>
          <w:color w:val="auto"/>
          <w:spacing w:val="0"/>
          <w:sz w:val="32"/>
          <w:szCs w:val="32"/>
          <w:shd w:val="clear" w:fill="FFFFFF"/>
        </w:rPr>
        <w:t>亿元，增长</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5.7</w:t>
      </w:r>
      <w:r>
        <w:rPr>
          <w:rFonts w:hint="eastAsia" w:ascii="Times New Roman" w:hAnsi="Times New Roman" w:eastAsia="仿宋_GB2312" w:cs="仿宋"/>
          <w:i w:val="0"/>
          <w:iCs w:val="0"/>
          <w:caps w:val="0"/>
          <w:strike w:val="0"/>
          <w:dstrike w:val="0"/>
          <w:color w:val="auto"/>
          <w:spacing w:val="0"/>
          <w:sz w:val="32"/>
          <w:szCs w:val="32"/>
          <w:shd w:val="clear" w:fill="FFFFFF"/>
        </w:rPr>
        <w:t>%。</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二、</w:t>
      </w:r>
      <w:r>
        <w:rPr>
          <w:rFonts w:hint="eastAsia" w:ascii="Times New Roman" w:hAnsi="Times New Roman" w:eastAsia="仿宋_GB2312" w:cs="仿宋"/>
          <w:i w:val="0"/>
          <w:iCs w:val="0"/>
          <w:caps w:val="0"/>
          <w:strike w:val="0"/>
          <w:dstrike w:val="0"/>
          <w:color w:val="auto"/>
          <w:spacing w:val="0"/>
          <w:sz w:val="32"/>
          <w:szCs w:val="32"/>
          <w:shd w:val="clear" w:fill="FFFFFF"/>
        </w:rPr>
        <w:t>三产业</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结构为4.53:95.47</w:t>
      </w:r>
      <w:r>
        <w:rPr>
          <w:rFonts w:hint="eastAsia" w:ascii="Times New Roman" w:hAnsi="Times New Roman" w:eastAsia="仿宋_GB2312" w:cs="仿宋"/>
          <w:i w:val="0"/>
          <w:iCs w:val="0"/>
          <w:caps w:val="0"/>
          <w:strike w:val="0"/>
          <w:dstrike w:val="0"/>
          <w:color w:val="auto"/>
          <w:spacing w:val="0"/>
          <w:sz w:val="32"/>
          <w:szCs w:val="32"/>
          <w:shd w:val="clear" w:fill="FFFFFF"/>
        </w:rPr>
        <w:t>。</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按照常住人口计算，全区人均地区生产总值233839元，比上年增长4.6%。</w:t>
      </w:r>
    </w:p>
    <w:p w14:paraId="749B1F4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年末全区常住</w:t>
      </w:r>
      <w:r>
        <w:rPr>
          <w:rFonts w:hint="eastAsia" w:ascii="Times New Roman" w:hAnsi="Times New Roman" w:eastAsia="仿宋_GB2312" w:cs="仿宋"/>
          <w:i w:val="0"/>
          <w:iCs w:val="0"/>
          <w:caps w:val="0"/>
          <w:strike w:val="0"/>
          <w:dstrike w:val="0"/>
          <w:color w:val="auto"/>
          <w:spacing w:val="0"/>
          <w:sz w:val="32"/>
          <w:szCs w:val="32"/>
          <w:shd w:val="clear" w:fill="FFFFFF"/>
        </w:rPr>
        <w:t>人口</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69.07</w:t>
      </w:r>
      <w:r>
        <w:rPr>
          <w:rFonts w:hint="eastAsia" w:ascii="Times New Roman" w:hAnsi="Times New Roman" w:eastAsia="仿宋_GB2312" w:cs="仿宋"/>
          <w:i w:val="0"/>
          <w:iCs w:val="0"/>
          <w:caps w:val="0"/>
          <w:strike w:val="0"/>
          <w:dstrike w:val="0"/>
          <w:color w:val="auto"/>
          <w:spacing w:val="0"/>
          <w:sz w:val="32"/>
          <w:szCs w:val="32"/>
          <w:shd w:val="clear" w:fill="FFFFFF"/>
        </w:rPr>
        <w:t>万人</w:t>
      </w:r>
      <w:r>
        <w:rPr>
          <w:rFonts w:hint="eastAsia" w:ascii="Times New Roman" w:hAnsi="Times New Roman" w:eastAsia="仿宋_GB2312" w:cs="仿宋"/>
          <w:i w:val="0"/>
          <w:iCs w:val="0"/>
          <w:caps w:val="0"/>
          <w:strike w:val="0"/>
          <w:dstrike w:val="0"/>
          <w:color w:val="auto"/>
          <w:spacing w:val="0"/>
          <w:sz w:val="32"/>
          <w:szCs w:val="32"/>
          <w:shd w:val="clear" w:fill="FFFFFF"/>
          <w:lang w:eastAsia="zh-CN"/>
        </w:rPr>
        <w:t>，</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比上年末增加0.01万人。年末全区</w:t>
      </w:r>
      <w:r>
        <w:rPr>
          <w:rFonts w:hint="eastAsia" w:ascii="Times New Roman" w:hAnsi="Times New Roman" w:eastAsia="仿宋_GB2312" w:cs="仿宋"/>
          <w:i w:val="0"/>
          <w:iCs w:val="0"/>
          <w:caps w:val="0"/>
          <w:strike w:val="0"/>
          <w:dstrike w:val="0"/>
          <w:color w:val="auto"/>
          <w:spacing w:val="0"/>
          <w:sz w:val="32"/>
          <w:szCs w:val="32"/>
          <w:shd w:val="clear" w:fill="FFFFFF"/>
        </w:rPr>
        <w:t>户籍人口</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52.37</w:t>
      </w:r>
      <w:r>
        <w:rPr>
          <w:rFonts w:hint="eastAsia" w:ascii="Times New Roman" w:hAnsi="Times New Roman" w:eastAsia="仿宋_GB2312" w:cs="仿宋"/>
          <w:i w:val="0"/>
          <w:iCs w:val="0"/>
          <w:caps w:val="0"/>
          <w:strike w:val="0"/>
          <w:dstrike w:val="0"/>
          <w:color w:val="auto"/>
          <w:spacing w:val="0"/>
          <w:sz w:val="32"/>
          <w:szCs w:val="32"/>
          <w:shd w:val="clear" w:fill="FFFFFF"/>
        </w:rPr>
        <w:t>万人。</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全年户籍出生人口0.34万人，出生率6.52‰；死亡人口0.40万人，死亡率7.66‰。</w:t>
      </w:r>
    </w:p>
    <w:p w14:paraId="419283D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
          <w:i w:val="0"/>
          <w:iCs w:val="0"/>
          <w:caps w:val="0"/>
          <w:strike w:val="0"/>
          <w:dstrike w:val="0"/>
          <w:color w:val="auto"/>
          <w:spacing w:val="0"/>
          <w:sz w:val="32"/>
          <w:szCs w:val="32"/>
          <w:shd w:val="clear" w:fill="FFFFFF"/>
        </w:rPr>
      </w:pPr>
      <w:r>
        <w:rPr>
          <w:rFonts w:hint="eastAsia" w:ascii="Times New Roman" w:hAnsi="Times New Roman" w:eastAsia="仿宋_GB2312" w:cs="仿宋"/>
          <w:i w:val="0"/>
          <w:iCs w:val="0"/>
          <w:caps w:val="0"/>
          <w:strike w:val="0"/>
          <w:dstrike w:val="0"/>
          <w:color w:val="auto"/>
          <w:spacing w:val="0"/>
          <w:sz w:val="32"/>
          <w:szCs w:val="32"/>
          <w:shd w:val="clear" w:fill="FFFFFF"/>
        </w:rPr>
        <w:t>年末全区在工商登记的市场主体（企业）</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57225</w:t>
      </w:r>
      <w:r>
        <w:rPr>
          <w:rFonts w:hint="eastAsia" w:ascii="Times New Roman" w:hAnsi="Times New Roman" w:eastAsia="仿宋_GB2312" w:cs="仿宋"/>
          <w:i w:val="0"/>
          <w:iCs w:val="0"/>
          <w:caps w:val="0"/>
          <w:strike w:val="0"/>
          <w:dstrike w:val="0"/>
          <w:color w:val="auto"/>
          <w:spacing w:val="0"/>
          <w:sz w:val="32"/>
          <w:szCs w:val="32"/>
          <w:shd w:val="clear" w:fill="FFFFFF"/>
        </w:rPr>
        <w:t>户，其中本年登记</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10373</w:t>
      </w:r>
      <w:r>
        <w:rPr>
          <w:rFonts w:hint="eastAsia" w:ascii="Times New Roman" w:hAnsi="Times New Roman" w:eastAsia="仿宋_GB2312" w:cs="仿宋"/>
          <w:i w:val="0"/>
          <w:iCs w:val="0"/>
          <w:caps w:val="0"/>
          <w:strike w:val="0"/>
          <w:dstrike w:val="0"/>
          <w:color w:val="auto"/>
          <w:spacing w:val="0"/>
          <w:sz w:val="32"/>
          <w:szCs w:val="32"/>
          <w:shd w:val="clear" w:fill="FFFFFF"/>
        </w:rPr>
        <w:t>户；个体工商户</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84206</w:t>
      </w:r>
      <w:r>
        <w:rPr>
          <w:rFonts w:hint="eastAsia" w:ascii="Times New Roman" w:hAnsi="Times New Roman" w:eastAsia="仿宋_GB2312" w:cs="仿宋"/>
          <w:i w:val="0"/>
          <w:iCs w:val="0"/>
          <w:caps w:val="0"/>
          <w:strike w:val="0"/>
          <w:dstrike w:val="0"/>
          <w:color w:val="auto"/>
          <w:spacing w:val="0"/>
          <w:sz w:val="32"/>
          <w:szCs w:val="32"/>
          <w:shd w:val="clear" w:fill="FFFFFF"/>
        </w:rPr>
        <w:t>户，其中本年登记</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16230</w:t>
      </w:r>
      <w:r>
        <w:rPr>
          <w:rFonts w:hint="eastAsia" w:ascii="Times New Roman" w:hAnsi="Times New Roman" w:eastAsia="仿宋_GB2312" w:cs="仿宋"/>
          <w:i w:val="0"/>
          <w:iCs w:val="0"/>
          <w:caps w:val="0"/>
          <w:strike w:val="0"/>
          <w:dstrike w:val="0"/>
          <w:color w:val="auto"/>
          <w:spacing w:val="0"/>
          <w:sz w:val="32"/>
          <w:szCs w:val="32"/>
          <w:shd w:val="clear" w:fill="FFFFFF"/>
        </w:rPr>
        <w:t>户。</w:t>
      </w:r>
    </w:p>
    <w:p w14:paraId="2A6118E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lang w:val="en-US" w:eastAsia="zh-CN"/>
        </w:rPr>
        <w:t>二</w:t>
      </w:r>
      <w:r>
        <w:rPr>
          <w:rFonts w:hint="eastAsia" w:ascii="黑体" w:hAnsi="宋体" w:eastAsia="黑体" w:cs="黑体"/>
          <w:i w:val="0"/>
          <w:iCs w:val="0"/>
          <w:caps w:val="0"/>
          <w:color w:val="333333"/>
          <w:spacing w:val="0"/>
          <w:sz w:val="32"/>
          <w:szCs w:val="32"/>
          <w:shd w:val="clear" w:fill="FFFFFF"/>
        </w:rPr>
        <w:t>、工业和建筑业</w:t>
      </w:r>
    </w:p>
    <w:p w14:paraId="52DF1A0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全年</w:t>
      </w:r>
      <w:r>
        <w:rPr>
          <w:rFonts w:hint="eastAsia" w:ascii="Times New Roman" w:hAnsi="Times New Roman" w:eastAsia="仿宋_GB2312" w:cs="仿宋"/>
          <w:i w:val="0"/>
          <w:iCs w:val="0"/>
          <w:caps w:val="0"/>
          <w:strike w:val="0"/>
          <w:dstrike w:val="0"/>
          <w:color w:val="auto"/>
          <w:spacing w:val="0"/>
          <w:sz w:val="32"/>
          <w:szCs w:val="32"/>
          <w:shd w:val="clear" w:fill="FFFFFF"/>
        </w:rPr>
        <w:t>规模以上工业增加值</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比上年增长2.2%，</w:t>
      </w:r>
      <w:r>
        <w:rPr>
          <w:rFonts w:hint="eastAsia" w:ascii="Times New Roman" w:hAnsi="Times New Roman" w:eastAsia="仿宋_GB2312" w:cs="仿宋"/>
          <w:i w:val="0"/>
          <w:iCs w:val="0"/>
          <w:caps w:val="0"/>
          <w:strike w:val="0"/>
          <w:dstrike w:val="0"/>
          <w:color w:val="auto"/>
          <w:spacing w:val="0"/>
          <w:sz w:val="32"/>
          <w:szCs w:val="32"/>
          <w:shd w:val="clear" w:fill="FFFFFF"/>
        </w:rPr>
        <w:t>规模以上工业总产值</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完成9.00亿元，比上年增长10.3%。</w:t>
      </w:r>
    </w:p>
    <w:p w14:paraId="5FA75D3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仿宋"/>
          <w:i w:val="0"/>
          <w:iCs w:val="0"/>
          <w:caps w:val="0"/>
          <w:strike w:val="0"/>
          <w:dstrike w:val="0"/>
          <w:color w:val="auto"/>
          <w:spacing w:val="0"/>
          <w:sz w:val="32"/>
          <w:szCs w:val="32"/>
          <w:shd w:val="clear" w:fill="FFFFFF"/>
        </w:rPr>
      </w:pPr>
      <w:r>
        <w:rPr>
          <w:rFonts w:hint="eastAsia" w:ascii="Times New Roman" w:hAnsi="Times New Roman" w:eastAsia="仿宋_GB2312" w:cs="仿宋"/>
          <w:i w:val="0"/>
          <w:iCs w:val="0"/>
          <w:caps w:val="0"/>
          <w:strike w:val="0"/>
          <w:dstrike w:val="0"/>
          <w:color w:val="auto"/>
          <w:spacing w:val="0"/>
          <w:sz w:val="32"/>
          <w:szCs w:val="32"/>
          <w:shd w:val="clear" w:fill="FFFFFF"/>
        </w:rPr>
        <w:t>全</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年</w:t>
      </w:r>
      <w:r>
        <w:rPr>
          <w:rFonts w:hint="eastAsia" w:ascii="Times New Roman" w:hAnsi="Times New Roman" w:eastAsia="仿宋_GB2312" w:cs="仿宋"/>
          <w:i w:val="0"/>
          <w:iCs w:val="0"/>
          <w:caps w:val="0"/>
          <w:strike w:val="0"/>
          <w:dstrike w:val="0"/>
          <w:color w:val="auto"/>
          <w:spacing w:val="0"/>
          <w:sz w:val="32"/>
          <w:szCs w:val="32"/>
          <w:shd w:val="clear" w:fill="FFFFFF"/>
        </w:rPr>
        <w:t>资质以上建筑业企业</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完成</w:t>
      </w:r>
      <w:r>
        <w:rPr>
          <w:rFonts w:hint="eastAsia" w:ascii="Times New Roman" w:hAnsi="Times New Roman" w:eastAsia="仿宋_GB2312" w:cs="仿宋"/>
          <w:i w:val="0"/>
          <w:iCs w:val="0"/>
          <w:caps w:val="0"/>
          <w:strike w:val="0"/>
          <w:dstrike w:val="0"/>
          <w:color w:val="auto"/>
          <w:spacing w:val="0"/>
          <w:sz w:val="32"/>
          <w:szCs w:val="32"/>
          <w:shd w:val="clear" w:fill="FFFFFF"/>
        </w:rPr>
        <w:t>建筑业总产值完成298.8</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6</w:t>
      </w:r>
      <w:r>
        <w:rPr>
          <w:rFonts w:hint="eastAsia" w:ascii="Times New Roman" w:hAnsi="Times New Roman" w:eastAsia="仿宋_GB2312" w:cs="仿宋"/>
          <w:i w:val="0"/>
          <w:iCs w:val="0"/>
          <w:caps w:val="0"/>
          <w:strike w:val="0"/>
          <w:dstrike w:val="0"/>
          <w:color w:val="auto"/>
          <w:spacing w:val="0"/>
          <w:sz w:val="32"/>
          <w:szCs w:val="32"/>
          <w:shd w:val="clear" w:fill="FFFFFF"/>
        </w:rPr>
        <w:t>亿元，比上年增长10.6%。</w:t>
      </w:r>
    </w:p>
    <w:p w14:paraId="5EFBE94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lang w:val="en-US" w:eastAsia="zh-CN"/>
        </w:rPr>
        <w:t>三</w:t>
      </w:r>
      <w:r>
        <w:rPr>
          <w:rFonts w:hint="eastAsia" w:ascii="黑体" w:hAnsi="宋体" w:eastAsia="黑体" w:cs="黑体"/>
          <w:i w:val="0"/>
          <w:iCs w:val="0"/>
          <w:caps w:val="0"/>
          <w:color w:val="333333"/>
          <w:spacing w:val="0"/>
          <w:sz w:val="32"/>
          <w:szCs w:val="32"/>
          <w:shd w:val="clear" w:fill="FFFFFF"/>
        </w:rPr>
        <w:t>、固定资产投资</w:t>
      </w:r>
    </w:p>
    <w:p w14:paraId="771C4F1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 w:hAnsi="仿宋" w:eastAsia="仿宋" w:cs="仿宋"/>
          <w:i w:val="0"/>
          <w:iCs w:val="0"/>
          <w:caps w:val="0"/>
          <w:color w:val="333333"/>
          <w:spacing w:val="0"/>
          <w:sz w:val="32"/>
          <w:szCs w:val="32"/>
          <w:highlight w:val="none"/>
          <w:shd w:val="clear" w:fill="FFFFFF"/>
          <w:lang w:val="en-US" w:eastAsia="zh-CN"/>
        </w:rPr>
      </w:pP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全年完成固定资产投资比上年增长4.2%。其中，房地产开发投资比上年增长0.3%，城镇一般建设性投资比上年增长11.2%。民间投资比上年下降4.6%，占固定资产投资的比重为34.53%。</w:t>
      </w:r>
    </w:p>
    <w:p w14:paraId="7CD524F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lang w:val="en-US" w:eastAsia="zh-CN"/>
        </w:rPr>
        <w:t>四</w:t>
      </w:r>
      <w:r>
        <w:rPr>
          <w:rFonts w:hint="eastAsia" w:ascii="黑体" w:hAnsi="宋体" w:eastAsia="黑体" w:cs="黑体"/>
          <w:i w:val="0"/>
          <w:iCs w:val="0"/>
          <w:caps w:val="0"/>
          <w:color w:val="333333"/>
          <w:spacing w:val="0"/>
          <w:sz w:val="32"/>
          <w:szCs w:val="32"/>
          <w:shd w:val="clear" w:fill="FFFFFF"/>
        </w:rPr>
        <w:t>、市场消费</w:t>
      </w:r>
    </w:p>
    <w:p w14:paraId="397D176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全年社会消费品零售总额809.43亿元，比上年增长1.6%。限额以上单位粮油类、饮料类商品零售额比上年分别增长24.8%、22.1%；照相器材类、新能源汽车、智能手机比上年分别增长105.9%、161.6%、10.7%；建筑及装潢材料类、机电产品及设备类比上年分别增长25.4%、16.7%。通过公共网络实现的实物商品零售额为40.04亿元，比上年下降9.9%，占全口径社会消费品零售总额的比重为4.95%。</w:t>
      </w:r>
    </w:p>
    <w:p w14:paraId="03348D9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lang w:val="en-US" w:eastAsia="zh-CN"/>
        </w:rPr>
        <w:t>五</w:t>
      </w:r>
      <w:r>
        <w:rPr>
          <w:rFonts w:hint="eastAsia" w:ascii="黑体" w:hAnsi="宋体" w:eastAsia="黑体" w:cs="黑体"/>
          <w:i w:val="0"/>
          <w:iCs w:val="0"/>
          <w:caps w:val="0"/>
          <w:color w:val="333333"/>
          <w:spacing w:val="0"/>
          <w:sz w:val="32"/>
          <w:szCs w:val="32"/>
          <w:shd w:val="clear" w:fill="FFFFFF"/>
        </w:rPr>
        <w:t>、对外经济</w:t>
      </w:r>
    </w:p>
    <w:p w14:paraId="2A1F855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全年进出口总额完成69.76亿元，比上年增长13.95%。其中，出口47.32亿元，增长47.2%；进口22.43亿元，下降19.48%。跨境电商出口额12.4亿元，增长243.1%。外商直接投资总额1402万美元。</w:t>
      </w:r>
    </w:p>
    <w:p w14:paraId="307B7D6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32"/>
          <w:szCs w:val="32"/>
          <w:shd w:val="clear" w:fill="FFFFFF"/>
          <w:lang w:val="en-US" w:eastAsia="zh-CN"/>
        </w:rPr>
        <w:t>六</w:t>
      </w:r>
      <w:r>
        <w:rPr>
          <w:rFonts w:hint="eastAsia" w:ascii="黑体" w:hAnsi="宋体" w:eastAsia="黑体" w:cs="黑体"/>
          <w:i w:val="0"/>
          <w:iCs w:val="0"/>
          <w:caps w:val="0"/>
          <w:color w:val="333333"/>
          <w:spacing w:val="0"/>
          <w:sz w:val="32"/>
          <w:szCs w:val="32"/>
          <w:shd w:val="clear" w:fill="FFFFFF"/>
        </w:rPr>
        <w:t>、财政</w:t>
      </w:r>
    </w:p>
    <w:p w14:paraId="46FE0FF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highlight w:val="none"/>
          <w:shd w:val="clear" w:fill="FFFFFF"/>
        </w:rPr>
      </w:pP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全年完成一般公共预算总收入192.16亿元，比上年下降0.8%，其中地方一般公共预算收入111.09亿元，比上年增长2.7%。在地方一般公共预算收入中，税收收入96.35亿元，比上年下降3.4%。</w:t>
      </w:r>
    </w:p>
    <w:p w14:paraId="61C93B1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i w:val="0"/>
          <w:iCs w:val="0"/>
          <w:caps w:val="0"/>
          <w:color w:val="333333"/>
          <w:spacing w:val="0"/>
          <w:sz w:val="32"/>
          <w:szCs w:val="32"/>
          <w:lang w:val="en-US" w:eastAsia="zh-CN"/>
        </w:rPr>
      </w:pPr>
      <w:r>
        <w:rPr>
          <w:rFonts w:hint="eastAsia" w:ascii="黑体" w:hAnsi="宋体" w:eastAsia="黑体" w:cs="黑体"/>
          <w:i w:val="0"/>
          <w:iCs w:val="0"/>
          <w:caps w:val="0"/>
          <w:color w:val="333333"/>
          <w:spacing w:val="0"/>
          <w:sz w:val="32"/>
          <w:szCs w:val="32"/>
          <w:highlight w:val="none"/>
          <w:shd w:val="clear" w:fill="FFFFFF"/>
          <w:lang w:val="en-US" w:eastAsia="zh-CN"/>
        </w:rPr>
        <w:t>七</w:t>
      </w:r>
      <w:r>
        <w:rPr>
          <w:rFonts w:hint="eastAsia" w:ascii="黑体" w:hAnsi="宋体" w:eastAsia="黑体" w:cs="黑体"/>
          <w:i w:val="0"/>
          <w:iCs w:val="0"/>
          <w:caps w:val="0"/>
          <w:color w:val="333333"/>
          <w:spacing w:val="0"/>
          <w:sz w:val="32"/>
          <w:szCs w:val="32"/>
          <w:highlight w:val="none"/>
          <w:shd w:val="clear" w:fill="FFFFFF"/>
        </w:rPr>
        <w:t>、教育</w:t>
      </w:r>
      <w:r>
        <w:rPr>
          <w:rFonts w:hint="eastAsia" w:ascii="黑体" w:hAnsi="宋体" w:eastAsia="黑体" w:cs="黑体"/>
          <w:i w:val="0"/>
          <w:iCs w:val="0"/>
          <w:caps w:val="0"/>
          <w:color w:val="333333"/>
          <w:spacing w:val="0"/>
          <w:sz w:val="32"/>
          <w:szCs w:val="32"/>
          <w:highlight w:val="none"/>
          <w:shd w:val="clear" w:fill="FFFFFF"/>
          <w:lang w:val="en-US" w:eastAsia="zh-CN"/>
        </w:rPr>
        <w:t>和科技</w:t>
      </w:r>
    </w:p>
    <w:p w14:paraId="788DDEF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全年共有各类学校136所，在校学生9.01万人，其中：幼儿园79所，在园幼儿1.21万人，下降11.37%；小学28所，在校学生4.53万人，增长0.80%；普通中学26所，在校学生3.00万人，增长5.22%；职业学校2所，在校学生0.27万人，增长6.83%；专门学校1所，在校学生57人。</w:t>
      </w:r>
    </w:p>
    <w:p w14:paraId="2049F71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全区共有</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创新平台80家</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创新型主体601家</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，其中高新技术企业</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480</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家。高新技术产业增加值</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150.77</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亿元，全年技术合同成交额</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154.78</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亿元。</w:t>
      </w:r>
    </w:p>
    <w:p w14:paraId="4553DD8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全年专利授权量</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1578</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件，比上年</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增长16.29</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%；发明专利授权量</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378</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件，增长</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28.14</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w:t>
      </w:r>
    </w:p>
    <w:p w14:paraId="389FED1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宋体" w:eastAsia="黑体" w:cs="黑体"/>
          <w:i w:val="0"/>
          <w:iCs w:val="0"/>
          <w:caps w:val="0"/>
          <w:color w:val="333333"/>
          <w:spacing w:val="0"/>
          <w:sz w:val="32"/>
          <w:szCs w:val="32"/>
          <w:highlight w:val="none"/>
          <w:shd w:val="clear" w:fill="FFFFFF"/>
        </w:rPr>
      </w:pPr>
      <w:r>
        <w:rPr>
          <w:rFonts w:hint="eastAsia" w:ascii="黑体" w:hAnsi="宋体" w:eastAsia="黑体" w:cs="黑体"/>
          <w:i w:val="0"/>
          <w:iCs w:val="0"/>
          <w:caps w:val="0"/>
          <w:color w:val="333333"/>
          <w:spacing w:val="0"/>
          <w:sz w:val="32"/>
          <w:szCs w:val="32"/>
          <w:highlight w:val="none"/>
          <w:shd w:val="clear" w:fill="FFFFFF"/>
          <w:lang w:val="en-US" w:eastAsia="zh-CN"/>
        </w:rPr>
        <w:t>八</w:t>
      </w:r>
      <w:r>
        <w:rPr>
          <w:rFonts w:hint="eastAsia" w:ascii="黑体" w:hAnsi="宋体" w:eastAsia="黑体" w:cs="黑体"/>
          <w:i w:val="0"/>
          <w:iCs w:val="0"/>
          <w:caps w:val="0"/>
          <w:color w:val="333333"/>
          <w:spacing w:val="0"/>
          <w:sz w:val="32"/>
          <w:szCs w:val="32"/>
          <w:highlight w:val="none"/>
          <w:shd w:val="clear" w:fill="FFFFFF"/>
        </w:rPr>
        <w:t>、</w:t>
      </w:r>
      <w:r>
        <w:rPr>
          <w:rFonts w:hint="eastAsia" w:ascii="黑体" w:hAnsi="宋体" w:eastAsia="黑体" w:cs="黑体"/>
          <w:i w:val="0"/>
          <w:iCs w:val="0"/>
          <w:caps w:val="0"/>
          <w:color w:val="333333"/>
          <w:spacing w:val="0"/>
          <w:sz w:val="32"/>
          <w:szCs w:val="32"/>
          <w:highlight w:val="none"/>
          <w:shd w:val="clear" w:fill="FFFFFF"/>
          <w:lang w:val="en-US" w:eastAsia="zh-CN"/>
        </w:rPr>
        <w:t>文化、</w:t>
      </w:r>
      <w:r>
        <w:rPr>
          <w:rFonts w:hint="eastAsia" w:ascii="黑体" w:hAnsi="宋体" w:eastAsia="黑体" w:cs="黑体"/>
          <w:i w:val="0"/>
          <w:iCs w:val="0"/>
          <w:caps w:val="0"/>
          <w:color w:val="333333"/>
          <w:spacing w:val="0"/>
          <w:sz w:val="32"/>
          <w:szCs w:val="32"/>
          <w:highlight w:val="none"/>
          <w:shd w:val="clear" w:fill="FFFFFF"/>
        </w:rPr>
        <w:t>卫生和体育</w:t>
      </w:r>
    </w:p>
    <w:p w14:paraId="3B6A1E9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全区有艺术表演场馆1个，拥有169个座席数，博物（纪念）馆8个，电影放映机构18个，电影放映厅180个，拥有座席数23979席。各类图书馆（室）125个，藏书435.49万册，阅览室座席数2478个。</w:t>
      </w:r>
    </w:p>
    <w:p w14:paraId="20376F2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年末共有医疗卫生机构417个，其中医院45个、社区卫生服务中心14个、门诊部150个。床位数12639张，每千人拥有医院病床24.13张。卫生技术人员15401人，其中：医生5312人，护士8141人。每千人拥有医生数10.14人。</w:t>
      </w:r>
    </w:p>
    <w:p w14:paraId="7854934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社会体育指导员2940人，社会体育人口占全区人口比例48%，户外健身路径449套，社区文体活动室109个。全年举办文化体育活动190次，其中开展大型群众文化体育活动7次。辖区体育竞训单位24家，共向上级专业队输送体育人才25名，获市以上体育竞赛前三名奖牌数100枚。</w:t>
      </w:r>
    </w:p>
    <w:p w14:paraId="6DFDAFA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i w:val="0"/>
          <w:iCs w:val="0"/>
          <w:caps w:val="0"/>
          <w:color w:val="333333"/>
          <w:spacing w:val="0"/>
          <w:sz w:val="32"/>
          <w:szCs w:val="32"/>
          <w:lang w:val="en-US" w:eastAsia="zh-CN"/>
        </w:rPr>
      </w:pPr>
      <w:r>
        <w:rPr>
          <w:rFonts w:hint="eastAsia" w:ascii="黑体" w:hAnsi="宋体" w:eastAsia="黑体" w:cs="黑体"/>
          <w:i w:val="0"/>
          <w:iCs w:val="0"/>
          <w:caps w:val="0"/>
          <w:color w:val="333333"/>
          <w:spacing w:val="0"/>
          <w:sz w:val="32"/>
          <w:szCs w:val="32"/>
          <w:shd w:val="clear" w:fill="FFFFFF"/>
          <w:lang w:val="en-US" w:eastAsia="zh-CN"/>
        </w:rPr>
        <w:t>九</w:t>
      </w:r>
      <w:r>
        <w:rPr>
          <w:rFonts w:hint="eastAsia" w:ascii="黑体" w:hAnsi="宋体" w:eastAsia="黑体" w:cs="黑体"/>
          <w:i w:val="0"/>
          <w:iCs w:val="0"/>
          <w:caps w:val="0"/>
          <w:color w:val="333333"/>
          <w:spacing w:val="0"/>
          <w:sz w:val="32"/>
          <w:szCs w:val="32"/>
          <w:shd w:val="clear" w:fill="FFFFFF"/>
        </w:rPr>
        <w:t>、人民生活</w:t>
      </w:r>
      <w:r>
        <w:rPr>
          <w:rFonts w:hint="eastAsia" w:ascii="黑体" w:hAnsi="宋体" w:eastAsia="黑体" w:cs="黑体"/>
          <w:i w:val="0"/>
          <w:iCs w:val="0"/>
          <w:caps w:val="0"/>
          <w:color w:val="333333"/>
          <w:spacing w:val="0"/>
          <w:sz w:val="32"/>
          <w:szCs w:val="32"/>
          <w:shd w:val="clear" w:fill="FFFFFF"/>
          <w:lang w:val="en-US" w:eastAsia="zh-CN"/>
        </w:rPr>
        <w:t>和社会保障</w:t>
      </w:r>
    </w:p>
    <w:p w14:paraId="692818C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全区居民人均可支配收入为</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74040</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元，比上年增长</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4.7</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居民人均消费性支出</w:t>
      </w: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51025</w:t>
      </w:r>
      <w:r>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t>元，比上年增长3.7%。</w:t>
      </w:r>
    </w:p>
    <w:p w14:paraId="224FC65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333333"/>
          <w:spacing w:val="0"/>
          <w:sz w:val="32"/>
          <w:szCs w:val="32"/>
          <w:shd w:val="clear" w:fill="FFFFFF"/>
          <w:lang w:val="en-US" w:eastAsia="zh-CN"/>
        </w:rPr>
      </w:pPr>
    </w:p>
    <w:p w14:paraId="1037EBC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注：本公报所列数据为2024年当年快报数。</w:t>
      </w:r>
    </w:p>
    <w:p w14:paraId="7F5CBBF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仿宋"/>
          <w:i w:val="0"/>
          <w:iCs w:val="0"/>
          <w:caps w:val="0"/>
          <w:strike w:val="0"/>
          <w:dstrike w:val="0"/>
          <w:color w:val="auto"/>
          <w:spacing w:val="0"/>
          <w:sz w:val="32"/>
          <w:szCs w:val="32"/>
          <w:shd w:val="clear" w:fill="FFFFFF"/>
          <w:lang w:val="en-US" w:eastAsia="zh-CN"/>
        </w:rPr>
      </w:pPr>
      <w:r>
        <w:rPr>
          <w:rFonts w:hint="eastAsia" w:ascii="Times New Roman" w:hAnsi="Times New Roman" w:eastAsia="仿宋_GB2312" w:cs="仿宋"/>
          <w:i w:val="0"/>
          <w:iCs w:val="0"/>
          <w:caps w:val="0"/>
          <w:strike w:val="0"/>
          <w:dstrike w:val="0"/>
          <w:color w:val="auto"/>
          <w:spacing w:val="0"/>
          <w:sz w:val="32"/>
          <w:szCs w:val="32"/>
          <w:shd w:val="clear" w:fill="FFFFFF"/>
          <w:lang w:val="en-US" w:eastAsia="zh-CN"/>
        </w:rPr>
        <w:t>全国第五次经济普查对2023年全区地区生产总值快报数进行了修订，修订后数据为1540.56亿元。</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2E5528-D1CF-4A26-B2EC-100027640A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A9FBD84-0CB5-4896-AD5D-79F3114C2C8D}"/>
  </w:font>
  <w:font w:name="汉鼎简特宋">
    <w:panose1 w:val="02010609000101010101"/>
    <w:charset w:val="86"/>
    <w:family w:val="auto"/>
    <w:pitch w:val="default"/>
    <w:sig w:usb0="00000283" w:usb1="180F0C10" w:usb2="00000012" w:usb3="00000000" w:csb0="00040001" w:csb1="00000000"/>
    <w:embedRegular r:id="rId3" w:fontKey="{C41BDC85-8019-427C-B4AB-F483C3F1F408}"/>
  </w:font>
  <w:font w:name="方正楷体_GB2312">
    <w:panose1 w:val="02000000000000000000"/>
    <w:charset w:val="86"/>
    <w:family w:val="auto"/>
    <w:pitch w:val="default"/>
    <w:sig w:usb0="A00002BF" w:usb1="184F6CFA" w:usb2="00000012" w:usb3="00000000" w:csb0="00040001" w:csb1="00000000"/>
    <w:embedRegular r:id="rId4" w:fontKey="{CECB9A99-9D61-4F29-8357-4256AAD703F1}"/>
  </w:font>
  <w:font w:name="仿宋">
    <w:panose1 w:val="02010609060101010101"/>
    <w:charset w:val="86"/>
    <w:family w:val="auto"/>
    <w:pitch w:val="default"/>
    <w:sig w:usb0="800002BF" w:usb1="38CF7CFA" w:usb2="00000016" w:usb3="00000000" w:csb0="00040001" w:csb1="00000000"/>
    <w:embedRegular r:id="rId5" w:fontKey="{916DFC55-4BA8-4CD7-A743-24804A135B90}"/>
  </w:font>
  <w:font w:name="仿宋_GB2312">
    <w:panose1 w:val="02010609030101010101"/>
    <w:charset w:val="86"/>
    <w:family w:val="auto"/>
    <w:pitch w:val="default"/>
    <w:sig w:usb0="00000001" w:usb1="080E0000" w:usb2="00000000" w:usb3="00000000" w:csb0="00040000" w:csb1="00000000"/>
    <w:embedRegular r:id="rId6" w:fontKey="{F27CCB5A-2E00-4F6A-ACB5-604BFC0788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OTEzMTUzOWJmNjc2ZmMyYTJhODY2NmJlNjJlM2IifQ=="/>
  </w:docVars>
  <w:rsids>
    <w:rsidRoot w:val="4DB623DD"/>
    <w:rsid w:val="027B04B8"/>
    <w:rsid w:val="07BA1DE0"/>
    <w:rsid w:val="088C7F1F"/>
    <w:rsid w:val="09AE3B56"/>
    <w:rsid w:val="0D3265B4"/>
    <w:rsid w:val="15935B73"/>
    <w:rsid w:val="17BD05FB"/>
    <w:rsid w:val="1C706AAC"/>
    <w:rsid w:val="203A76D1"/>
    <w:rsid w:val="20C8119B"/>
    <w:rsid w:val="20F513C6"/>
    <w:rsid w:val="23993CE4"/>
    <w:rsid w:val="28355CE1"/>
    <w:rsid w:val="28363D30"/>
    <w:rsid w:val="2CE01672"/>
    <w:rsid w:val="312B1A2F"/>
    <w:rsid w:val="372B6171"/>
    <w:rsid w:val="3B630196"/>
    <w:rsid w:val="3D0D2348"/>
    <w:rsid w:val="3E93033B"/>
    <w:rsid w:val="411A5B63"/>
    <w:rsid w:val="426D5DF9"/>
    <w:rsid w:val="46413532"/>
    <w:rsid w:val="47C9084A"/>
    <w:rsid w:val="4A347F6C"/>
    <w:rsid w:val="4A654697"/>
    <w:rsid w:val="4DB623DD"/>
    <w:rsid w:val="51431FAD"/>
    <w:rsid w:val="53570F03"/>
    <w:rsid w:val="56073F6A"/>
    <w:rsid w:val="597943B2"/>
    <w:rsid w:val="5B0E64FD"/>
    <w:rsid w:val="5C361105"/>
    <w:rsid w:val="5D611272"/>
    <w:rsid w:val="5EA773D8"/>
    <w:rsid w:val="5F0A2861"/>
    <w:rsid w:val="62616289"/>
    <w:rsid w:val="626B5E25"/>
    <w:rsid w:val="63AC7B43"/>
    <w:rsid w:val="6469295C"/>
    <w:rsid w:val="647E2B35"/>
    <w:rsid w:val="6B28002B"/>
    <w:rsid w:val="6BAA11C7"/>
    <w:rsid w:val="6C9F3341"/>
    <w:rsid w:val="6DC1102D"/>
    <w:rsid w:val="6F107AE5"/>
    <w:rsid w:val="6F3A3AC9"/>
    <w:rsid w:val="75497CA3"/>
    <w:rsid w:val="765227EB"/>
    <w:rsid w:val="77B959E6"/>
    <w:rsid w:val="7A8D3BD1"/>
    <w:rsid w:val="7BD9778C"/>
    <w:rsid w:val="7F985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1765</Words>
  <Characters>2229</Characters>
  <Lines>0</Lines>
  <Paragraphs>0</Paragraphs>
  <TotalTime>1</TotalTime>
  <ScaleCrop>false</ScaleCrop>
  <LinksUpToDate>false</LinksUpToDate>
  <CharactersWithSpaces>2229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2024-10-14T01:31:00Z</dcterms:created>
  <dc:creator>Joyce</dc:creator>
  <cp:lastModifiedBy>大王笑</cp:lastModifiedBy>
  <cp:lastPrinted>2026-02-12T01:02:20Z</cp:lastPrinted>
  <dcterms:modified xsi:type="dcterms:W3CDTF">2026-02-12T02:30:36Z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A13EA94CD04549DCA34F46A1937DD0E6_13</vt:lpwstr>
  </property>
  <property fmtid="{D5CDD505-2E9C-101B-9397-08002B2CF9AE}" pid="4" name="KSOTemplateDocerSaveRecord">
    <vt:lpwstr>eyJoZGlkIjoiYzI1Nzk5MjliMGE3OGVkNmY2N2ZlNGY4NWM5OTczMzkiLCJ1c2VySWQiOiI0MDQ0NTcyNjQifQ==</vt:lpwstr>
  </property>
</Properties>
</file>