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近期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万松街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道</w:t>
      </w:r>
      <w:r>
        <w:rPr>
          <w:rFonts w:hint="eastAsia" w:ascii="仿宋" w:hAnsi="仿宋" w:eastAsia="仿宋" w:cs="仿宋"/>
          <w:sz w:val="32"/>
          <w:szCs w:val="32"/>
        </w:rPr>
        <w:t>安监站对辖区使用碳烤的餐饮门店进行安全检查，共发现18家碳烤餐饮门店，对发现存在的问题已下达整改通知书，要求商家负责人立即整改，并提醒商家使用碳烤要加强通风，防止一氧化碳中毒。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52465" cy="4314825"/>
            <wp:effectExtent l="0" t="0" r="9525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246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86730" cy="4191000"/>
            <wp:effectExtent l="0" t="0" r="0" b="139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673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46220" cy="3034665"/>
            <wp:effectExtent l="0" t="0" r="11430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3981450" cy="5309235"/>
            <wp:effectExtent l="0" t="0" r="0" b="5715"/>
            <wp:docPr id="4" name="图片 4" descr="QQ图片2021111609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111160957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9D4A81"/>
    <w:rsid w:val="029D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2021-11-18T09:00:00Z</dcterms:created>
  <dc:creator>VON</dc:creator>
  <cp:lastModifiedBy>VON</cp:lastModifiedBy>
  <dcterms:modified xsi:type="dcterms:W3CDTF">2021-11-18T09:08:19Z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