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万松街道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社会保障工作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任务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清单</w:t>
      </w:r>
    </w:p>
    <w:p>
      <w:pPr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1、积极开展城乡低保动态复查和新申请低保家庭核查申报工作，严格实行动态管理，切实做到应保尽保，应退尽退。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2、抓好市区两级医疗救助政策的落实，使困难居民家庭大病住院后个人自费部分得到适当的救助。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3、抓好高龄津贴、残疾人护理补贴、公租房租赁补贴发放和“两参”人员工资补齐工作。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4、落实法律法规和有关文件规定的计划生育奖励、扶助政策。落实出生人口性别比综合治理，加强二孩及以上孕情监测；落实计划生育协会重点任务和基本生育全程免费服务，推进母婴设施建设和托幼服务。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、加大宣传力度，鼓励和支持楠山康养引进更多的老年人入住；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、整合资源，确保社区嵌入式网点全覆盖；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、拓展品牌，继续开展好配送餐服务。</w:t>
      </w:r>
    </w:p>
    <w:p>
      <w:pPr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微软雅黑" w:eastAsia="仿宋_GB2312" w:cs="微软雅黑"/>
          <w:sz w:val="32"/>
          <w:szCs w:val="32"/>
        </w:rPr>
        <w:t>街道中心辐射式网点投入运营。与武汉楠山康养有限公司合作建设的“楠山有约万松园”项目，正式投入运营。</w:t>
      </w:r>
    </w:p>
    <w:p>
      <w:pPr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9、</w:t>
      </w:r>
      <w:bookmarkStart w:id="0" w:name="_GoBack"/>
      <w:bookmarkEnd w:id="0"/>
      <w:r>
        <w:rPr>
          <w:rFonts w:hint="eastAsia" w:ascii="仿宋_GB2312" w:hAnsi="微软雅黑" w:eastAsia="仿宋_GB2312" w:cs="微软雅黑"/>
          <w:sz w:val="32"/>
          <w:szCs w:val="32"/>
        </w:rPr>
        <w:t>社区嵌入式养老网点新建新建完成。在妙墩社区新建一个社区老年人服务中心（嵌入式网点），由湖北友缘集团有限公司负责建设和运营，完成区级养老及目标任务。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7348B"/>
    <w:rsid w:val="164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2021-09-10T01:07:00Z</dcterms:created>
  <dc:creator>VON</dc:creator>
  <cp:lastModifiedBy>VON</cp:lastModifiedBy>
  <dcterms:modified xsi:type="dcterms:W3CDTF">2021-09-10T07:25:05Z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