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65" w:rsidRDefault="0001709B">
      <w:pPr>
        <w:widowControl/>
        <w:shd w:val="clear" w:color="auto" w:fill="FFFFFF"/>
        <w:jc w:val="center"/>
        <w:rPr>
          <w:rFonts w:asciiTheme="minorEastAsia" w:eastAsiaTheme="minorEastAsia" w:hAnsiTheme="minorEastAsia" w:cs="微软雅黑"/>
          <w:b/>
          <w:color w:val="000000"/>
          <w:sz w:val="24"/>
        </w:rPr>
      </w:pPr>
      <w:r>
        <w:rPr>
          <w:rFonts w:asciiTheme="minorEastAsia" w:eastAsiaTheme="minorEastAsia" w:hAnsiTheme="minorEastAsia" w:cs="微软雅黑" w:hint="eastAsia"/>
          <w:b/>
          <w:color w:val="000000"/>
          <w:kern w:val="0"/>
          <w:sz w:val="44"/>
          <w:szCs w:val="44"/>
          <w:shd w:val="clear" w:color="auto" w:fill="FFFFFF"/>
        </w:rPr>
        <w:t>2019年江汉区一般公共预算转移支付执行  情况说明</w:t>
      </w:r>
    </w:p>
    <w:p w:rsidR="00207865" w:rsidRDefault="0001709B">
      <w:pPr>
        <w:pStyle w:val="a5"/>
        <w:widowControl/>
        <w:spacing w:before="0" w:beforeAutospacing="0" w:after="0" w:afterAutospacing="0"/>
        <w:ind w:firstLine="560"/>
        <w:jc w:val="both"/>
        <w:rPr>
          <w:rFonts w:ascii="仿宋" w:eastAsia="仿宋" w:hAnsi="仿宋"/>
        </w:rPr>
      </w:pPr>
      <w:r>
        <w:rPr>
          <w:rFonts w:ascii="微软雅黑" w:eastAsia="仿宋" w:hAnsi="微软雅黑" w:cs="微软雅黑" w:hint="eastAsia"/>
          <w:color w:val="000000"/>
          <w:sz w:val="28"/>
          <w:szCs w:val="28"/>
          <w:shd w:val="clear" w:color="auto" w:fill="FFFFFF"/>
        </w:rPr>
        <w:t> </w:t>
      </w:r>
    </w:p>
    <w:p w:rsidR="00207865" w:rsidRDefault="0001709B">
      <w:pPr>
        <w:pStyle w:val="a5"/>
        <w:widowControl/>
        <w:spacing w:before="0" w:beforeAutospacing="0" w:after="0" w:afterAutospacing="0"/>
        <w:ind w:firstLine="56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江汉区2019年一般公共预算税收返还和转移支付收入决算数为190,496万元，其中返还性收入及一般性转移支付收入决算数为167,696万元，专项转移支付收入决算数为22,800万元，</w:t>
      </w:r>
    </w:p>
    <w:p w:rsidR="00207865" w:rsidRDefault="0001709B">
      <w:pPr>
        <w:pStyle w:val="a5"/>
        <w:widowControl/>
        <w:spacing w:before="0" w:beforeAutospacing="0" w:after="0" w:afterAutospacing="0"/>
        <w:ind w:firstLine="560"/>
        <w:jc w:val="both"/>
        <w:rPr>
          <w:rFonts w:ascii="仿宋" w:eastAsia="仿宋" w:hAnsi="仿宋" w:cs="微软雅黑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我区2019</w:t>
      </w:r>
      <w:bookmarkStart w:id="0" w:name="_GoBack"/>
      <w:bookmarkEnd w:id="0"/>
      <w:r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年上解上级支出决算数为758,477万元，其中体制上解决算数为160,260万元，专项上解支出决算数为598,217万元。</w:t>
      </w:r>
    </w:p>
    <w:p w:rsidR="004D6522" w:rsidRPr="004D6522" w:rsidRDefault="004D6522">
      <w:pPr>
        <w:pStyle w:val="a5"/>
        <w:widowControl/>
        <w:spacing w:before="0" w:beforeAutospacing="0" w:after="0" w:afterAutospacing="0"/>
        <w:ind w:firstLine="56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我区2019年无返还性支出、无一般性转移支付</w:t>
      </w:r>
      <w:r w:rsidR="00D10FB0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支出</w:t>
      </w:r>
      <w:r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、无专项转移支付</w:t>
      </w:r>
      <w:r w:rsidR="00D10FB0"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支出</w:t>
      </w:r>
      <w:r>
        <w:rPr>
          <w:rFonts w:ascii="仿宋" w:eastAsia="仿宋" w:hAnsi="仿宋" w:cs="微软雅黑" w:hint="eastAsia"/>
          <w:color w:val="000000"/>
          <w:sz w:val="32"/>
          <w:szCs w:val="32"/>
          <w:shd w:val="clear" w:color="auto" w:fill="FFFFFF"/>
        </w:rPr>
        <w:t>。</w:t>
      </w:r>
    </w:p>
    <w:p w:rsidR="00207865" w:rsidRDefault="00207865">
      <w:pPr>
        <w:rPr>
          <w:b/>
        </w:rPr>
      </w:pPr>
    </w:p>
    <w:sectPr w:rsidR="00207865" w:rsidSect="00207865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699" w:rsidRDefault="00707699" w:rsidP="004D6522">
      <w:r>
        <w:separator/>
      </w:r>
    </w:p>
  </w:endnote>
  <w:endnote w:type="continuationSeparator" w:id="1">
    <w:p w:rsidR="00707699" w:rsidRDefault="00707699" w:rsidP="004D6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699" w:rsidRDefault="00707699" w:rsidP="004D6522">
      <w:r>
        <w:separator/>
      </w:r>
    </w:p>
  </w:footnote>
  <w:footnote w:type="continuationSeparator" w:id="1">
    <w:p w:rsidR="00707699" w:rsidRDefault="00707699" w:rsidP="004D6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6D0"/>
    <w:rsid w:val="0001709B"/>
    <w:rsid w:val="00184ACA"/>
    <w:rsid w:val="00207865"/>
    <w:rsid w:val="00475698"/>
    <w:rsid w:val="00484BF9"/>
    <w:rsid w:val="004D6522"/>
    <w:rsid w:val="004D6D40"/>
    <w:rsid w:val="00707699"/>
    <w:rsid w:val="008B76D0"/>
    <w:rsid w:val="00977CE1"/>
    <w:rsid w:val="00AB7DCA"/>
    <w:rsid w:val="00D10FB0"/>
    <w:rsid w:val="00E45495"/>
    <w:rsid w:val="00F620BD"/>
    <w:rsid w:val="57C75263"/>
    <w:rsid w:val="65AB2AFB"/>
    <w:rsid w:val="6C58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65"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07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07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207865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207865"/>
    <w:rPr>
      <w:rFonts w:ascii="Calibri" w:hAnsi="Calibri" w:cs="Times New Roman"/>
      <w:color w:val="auto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07865"/>
    <w:rPr>
      <w:rFonts w:ascii="Calibri" w:hAnsi="Calibri" w:cs="Times New Roman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2018-11-22T02:10:00Z</dcterms:created>
  <dcterms:modified xsi:type="dcterms:W3CDTF">2021-05-27T08:13:00Z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