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shd w:val="clear" w:color="auto" w:fill="FFFFFF"/>
        </w:rPr>
        <w:t>2018年江汉区政府债务情况说明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atLeast"/>
        <w:rPr>
          <w:rFonts w:ascii="微软雅黑" w:hAnsi="微软雅黑" w:eastAsia="微软雅黑" w:cs="微软雅黑"/>
          <w:color w:val="000000"/>
          <w:sz w:val="32"/>
          <w:szCs w:val="32"/>
        </w:rPr>
      </w:pPr>
    </w:p>
    <w:p>
      <w:pPr>
        <w:widowControl/>
        <w:spacing w:line="560" w:lineRule="atLeast"/>
        <w:ind w:firstLine="640"/>
        <w:jc w:val="left"/>
        <w:rPr>
          <w:rFonts w:ascii="&amp;quot" w:hAnsi="&amp;quot" w:eastAsia="&amp;quot" w:cs="&amp;quot"/>
          <w:color w:val="000000"/>
          <w:sz w:val="24"/>
        </w:rPr>
      </w:pPr>
      <w:r>
        <w:rPr>
          <w:rFonts w:ascii="仿宋" w:hAnsi="仿宋" w:eastAsia="仿宋" w:cs="仿宋"/>
          <w:b/>
          <w:color w:val="000000"/>
          <w:kern w:val="0"/>
          <w:sz w:val="32"/>
          <w:szCs w:val="32"/>
        </w:rPr>
        <w:t>一、江汉区政府债务限额</w:t>
      </w:r>
    </w:p>
    <w:p>
      <w:pPr>
        <w:widowControl/>
        <w:spacing w:line="560" w:lineRule="atLeast"/>
        <w:ind w:firstLine="640"/>
        <w:jc w:val="left"/>
        <w:rPr>
          <w:rFonts w:ascii="&amp;quot" w:hAnsi="&amp;quot" w:eastAsia="&amp;quot" w:cs="&amp;quot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经省政府批准，省财政厅下达我区2018年政府债务限额为8.7475亿元，其中：一般债务限额6.2727亿元，专项债务限额2.4748亿元。</w:t>
      </w:r>
    </w:p>
    <w:p>
      <w:pPr>
        <w:widowControl/>
        <w:spacing w:line="560" w:lineRule="atLeast"/>
        <w:ind w:firstLine="640"/>
        <w:jc w:val="left"/>
        <w:rPr>
          <w:rFonts w:ascii="&amp;quot" w:hAnsi="&amp;quot" w:eastAsia="&amp;quot" w:cs="&amp;quot"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二、江汉区政府债务余额</w:t>
      </w:r>
    </w:p>
    <w:p>
      <w:pPr>
        <w:widowControl/>
        <w:spacing w:line="560" w:lineRule="atLeast"/>
        <w:ind w:firstLine="640"/>
        <w:jc w:val="left"/>
        <w:rPr>
          <w:rFonts w:ascii="&amp;quot" w:hAnsi="&amp;quot" w:eastAsia="&amp;quot" w:cs="&amp;quot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截至2018年底，本级政府转贷债务余额8.2720亿元，由区财政局组织偿还，其中：</w:t>
      </w:r>
    </w:p>
    <w:p>
      <w:pPr>
        <w:widowControl/>
        <w:spacing w:line="560" w:lineRule="atLeast"/>
        <w:ind w:firstLine="640"/>
        <w:jc w:val="left"/>
        <w:rPr>
          <w:rFonts w:ascii="&amp;quot" w:hAnsi="&amp;quot" w:eastAsia="&amp;quot" w:cs="&amp;quot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（1）一般性债务6.2720亿元，包括：2016年5年期政府转贷债务3亿元，用于保障性安居工程建设；2018年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新增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政府转贷债务2年期1.3088亿元、7年期1.3088亿元和10年期0.6544亿元，共3.2720亿元。</w:t>
      </w:r>
    </w:p>
    <w:p>
      <w:pPr>
        <w:widowControl/>
        <w:spacing w:line="560" w:lineRule="atLeast"/>
        <w:ind w:firstLine="640"/>
        <w:jc w:val="left"/>
        <w:rPr>
          <w:rFonts w:ascii="&amp;quot" w:hAnsi="&amp;quot" w:eastAsia="&amp;quot" w:cs="&amp;quot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（2）专项债务2亿元，为2017年5年期土地储备专项债务2亿元，用于区土地储备。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61773"/>
    <w:rsid w:val="00070553"/>
    <w:rsid w:val="00261773"/>
    <w:rsid w:val="003543C6"/>
    <w:rsid w:val="006A1F20"/>
    <w:rsid w:val="007D3635"/>
    <w:rsid w:val="00AB7DCA"/>
    <w:rsid w:val="00E45495"/>
    <w:rsid w:val="00E86E84"/>
    <w:rsid w:val="00EA477B"/>
    <w:rsid w:val="0339181A"/>
    <w:rsid w:val="1EFE0FD7"/>
    <w:rsid w:val="564008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cs="Times New Roman"/>
      <w:color w:val="auto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259</Characters>
  <Lines>2</Lines>
  <Paragraphs>1</Paragraphs>
  <TotalTime>15</TotalTime>
  <ScaleCrop>false</ScaleCrop>
  <LinksUpToDate>false</LinksUpToDate>
  <CharactersWithSpaces>303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2018-11-22T02:24:00Z</dcterms:created>
  <dc:creator>微软用户</dc:creator>
  <cp:lastModifiedBy>好好的1374828763</cp:lastModifiedBy>
  <dcterms:modified xsi:type="dcterms:W3CDTF">2021-05-27T08:36:53Z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B606EAF61B31489C8D4FF9B1FE92CA00</vt:lpwstr>
  </property>
</Properties>
</file>