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73" w:rsidRDefault="00261773" w:rsidP="00261773">
      <w:pPr>
        <w:widowControl/>
        <w:shd w:val="clear" w:color="auto" w:fill="FFFFFF"/>
        <w:jc w:val="center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</w:rPr>
        <w:t>2017年江汉区举借债务情况说明</w:t>
      </w:r>
    </w:p>
    <w:p w:rsidR="00261773" w:rsidRDefault="00261773" w:rsidP="00261773">
      <w:pPr>
        <w:pStyle w:val="a3"/>
        <w:widowControl/>
        <w:shd w:val="clear" w:color="auto" w:fill="FFFFFF"/>
        <w:spacing w:before="0" w:beforeAutospacing="0" w:after="0" w:afterAutospacing="0" w:line="560" w:lineRule="atLeast"/>
        <w:ind w:left="640"/>
        <w:rPr>
          <w:rFonts w:ascii="宋体" w:hAnsi="宋体" w:cs="宋体" w:hint="eastAsia"/>
          <w:color w:val="000000"/>
          <w:shd w:val="clear" w:color="auto" w:fill="FFFFFF"/>
        </w:rPr>
      </w:pPr>
    </w:p>
    <w:p w:rsidR="00261773" w:rsidRPr="00261773" w:rsidRDefault="00261773" w:rsidP="00261773">
      <w:pPr>
        <w:pStyle w:val="a3"/>
        <w:widowControl/>
        <w:shd w:val="clear" w:color="auto" w:fill="FFFFFF"/>
        <w:spacing w:before="0" w:beforeAutospacing="0" w:after="0" w:afterAutospacing="0" w:line="560" w:lineRule="atLeast"/>
        <w:rPr>
          <w:rFonts w:ascii="微软雅黑" w:eastAsia="微软雅黑" w:hAnsi="微软雅黑" w:cs="微软雅黑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261773"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截止2017年底，本级政府债务5亿元，由区财政局组织偿还，包括：</w:t>
      </w:r>
    </w:p>
    <w:p w:rsidR="00261773" w:rsidRPr="00261773" w:rsidRDefault="00261773" w:rsidP="00261773">
      <w:pPr>
        <w:pStyle w:val="a3"/>
        <w:widowControl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cs="微软雅黑" w:hint="eastAsia"/>
          <w:color w:val="000000"/>
          <w:sz w:val="32"/>
          <w:szCs w:val="32"/>
        </w:rPr>
      </w:pPr>
      <w:r w:rsidRPr="00261773"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1、一般性债务3亿元，其中3年期（2016—2019年）2亿元，5年期（2016—2021年）1亿元；</w:t>
      </w:r>
    </w:p>
    <w:p w:rsidR="00261773" w:rsidRPr="00261773" w:rsidRDefault="00261773" w:rsidP="00261773">
      <w:pPr>
        <w:pStyle w:val="a3"/>
        <w:widowControl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cs="微软雅黑" w:hint="eastAsia"/>
          <w:color w:val="000000"/>
          <w:sz w:val="32"/>
          <w:szCs w:val="32"/>
        </w:rPr>
      </w:pPr>
      <w:r w:rsidRPr="00261773"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2、土地储备专项债务5年期（2017—2022年）2亿元。</w:t>
      </w:r>
    </w:p>
    <w:p w:rsidR="00261773" w:rsidRPr="00261773" w:rsidRDefault="00261773" w:rsidP="00261773">
      <w:pPr>
        <w:rPr>
          <w:sz w:val="32"/>
          <w:szCs w:val="32"/>
        </w:rPr>
      </w:pPr>
    </w:p>
    <w:p w:rsidR="00E45495" w:rsidRPr="00261773" w:rsidRDefault="00E45495">
      <w:pPr>
        <w:rPr>
          <w:sz w:val="32"/>
          <w:szCs w:val="32"/>
        </w:rPr>
      </w:pPr>
    </w:p>
    <w:sectPr w:rsidR="00E45495" w:rsidRPr="00261773" w:rsidSect="00E4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C1F7C0"/>
    <w:multiLevelType w:val="singleLevel"/>
    <w:tmpl w:val="A2C1F7C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773"/>
    <w:rsid w:val="00261773"/>
    <w:rsid w:val="00AB7DCA"/>
    <w:rsid w:val="00E4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color w:val="000000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73"/>
    <w:pPr>
      <w:widowControl w:val="0"/>
      <w:jc w:val="both"/>
    </w:pPr>
    <w:rPr>
      <w:rFonts w:ascii="Calibri" w:hAnsi="Calibri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177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2018-11-22T02:24:00Z</dcterms:created>
  <dcterms:modified xsi:type="dcterms:W3CDTF">2018-11-22T02:27:00Z</dcterms:modified>
</cp:coreProperties>
</file>