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A5321">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11A5B842">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p>
    <w:p w14:paraId="0EF128FC">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760BBAE1">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7E9AA4CB">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758A3D6F">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215FEF44">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65B0ACBB">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51349F9D">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411C7810">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3AF5F627">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1FC3847F">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120DEF76">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380400C1">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0544C245">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10</w:t>
      </w:r>
      <w:r>
        <w:rPr>
          <w:rFonts w:ascii="宋体" w:hAnsi="宋体" w:eastAsia="方正仿宋_GBK"/>
          <w:bCs/>
          <w:color w:val="000000"/>
          <w:sz w:val="32"/>
          <w:szCs w:val="32"/>
        </w:rPr>
        <w:t>号）确定（详见附图），位于江汉区汉兴街贺家墩村。</w:t>
      </w:r>
    </w:p>
    <w:p w14:paraId="7AB02DDA">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499E3887">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1.6830公顷，其中农用地面积0公顷（耕地0公顷），建设用地面积1.6830公顷，未利用地0公顷，被征收房屋113栋，征收总建筑面积90450.01平方米（最终以审计结果为准）。拟征收土地权属、面积、地类及农村村民住宅、其他地上附着物和青苗等权属、种类、数量详见《武汉市江汉区人民政府征收土地补偿实物指标调查确认表》。</w:t>
      </w:r>
    </w:p>
    <w:bookmarkEnd w:id="0"/>
    <w:bookmarkEnd w:id="1"/>
    <w:p w14:paraId="08CB309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5EA2FE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036EB29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5A92B9D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52C2851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713DF83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0F11F3CC">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7C2676C0">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23022E9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58E5894F">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57DCF81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4AD48A0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0C69497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62D9F12F">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7A8D38E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5EC5B12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30E495E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180B67F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37F8271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4E76B10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6D1B2AD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1F5DD71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345AA4E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23D9DDCA">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3A2E5203">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48F8638B">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332483C7">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099DE1C4">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6E146EAF">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1D73BFA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405655F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4BEECE4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351479D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5CFFC1A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4670D94E">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4382CBB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55F7E38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1BA3077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495F86D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2A4DFEA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41B7001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3D0A51C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6BCBA45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076F727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35FB1AD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33DAC40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1F7522A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38EA711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27D8768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1AA7018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155AE3F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6F13A27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7F05598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6E9F594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6AFBFF0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4272F7E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61C39C2E">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655EE1E3">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30F66311">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6B062B72">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2D4F85F0">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41437118">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6260E8CD">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73E4DC4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7CF09F9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5E707BD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671B74E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63B0820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5CF30D4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679E361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6C3E2CB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223C851A">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170B959B">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4F90D7A6">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28FE98E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34158C78">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1B63168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09D52BF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1C04E9C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3F00C5B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02325A3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0FA1AE1A">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2B41BA5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6C3BB052">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6B38EA2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0B22738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54FC3DC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276B3FF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0CFD2F4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06B17FBF">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0CC5031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62E7DD8D">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6C2CE0F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3393C0D6">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2A31EE6A">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00F8868F">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1CAA896A">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4EBFBF1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5E93B423">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5158EE0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3ACFBF6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3E90D4E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0B7E65D2">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4CBB91E9">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2493385A">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1582A9B8">
      <w:pPr>
        <w:widowControl w:val="0"/>
        <w:spacing w:line="560" w:lineRule="exact"/>
        <w:jc w:val="right"/>
        <w:textAlignment w:val="auto"/>
        <w:rPr>
          <w:rFonts w:hint="eastAsia" w:ascii="宋体" w:hAnsi="宋体" w:eastAsia="方正仿宋_GB2312"/>
          <w:sz w:val="32"/>
          <w:szCs w:val="32"/>
          <w:lang w:val="en-US" w:eastAsia="zh-CN"/>
        </w:rPr>
      </w:pPr>
    </w:p>
    <w:p w14:paraId="385133AB">
      <w:pPr>
        <w:widowControl w:val="0"/>
        <w:spacing w:line="560" w:lineRule="exact"/>
        <w:jc w:val="right"/>
        <w:textAlignment w:val="auto"/>
        <w:rPr>
          <w:rFonts w:hint="eastAsia" w:ascii="宋体" w:hAnsi="宋体" w:eastAsia="方正仿宋_GB2312"/>
          <w:sz w:val="32"/>
          <w:szCs w:val="32"/>
          <w:lang w:val="en-US" w:eastAsia="zh-CN"/>
        </w:rPr>
      </w:pPr>
    </w:p>
    <w:p w14:paraId="575DB24C">
      <w:pPr>
        <w:widowControl w:val="0"/>
        <w:spacing w:line="560" w:lineRule="exact"/>
        <w:jc w:val="right"/>
        <w:textAlignment w:val="auto"/>
        <w:rPr>
          <w:rFonts w:hint="eastAsia" w:ascii="宋体" w:hAnsi="宋体" w:eastAsia="方正仿宋_GB2312"/>
          <w:sz w:val="32"/>
          <w:szCs w:val="32"/>
          <w:lang w:val="en-US" w:eastAsia="zh-CN"/>
        </w:rPr>
      </w:pPr>
    </w:p>
    <w:p w14:paraId="2DBC8CA1">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66A37D76">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7928">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3FCC18">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4934">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DC070D">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DCE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3B5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F5B62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10045</Words>
  <Characters>10361</Characters>
  <Lines>123</Lines>
  <Paragraphs>34</Paragraphs>
  <TotalTime>0</TotalTime>
  <ScaleCrop>false</ScaleCrop>
  <LinksUpToDate>false</LinksUpToDate>
  <CharactersWithSpaces>10648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2025-08-22T08:41:15Z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