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仿宋_GB2312" w:hAnsi="仿宋_GB2312" w:eastAsia="仿宋_GB2312" w:cs="仿宋_GB2312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44"/>
          <w:szCs w:val="44"/>
        </w:rPr>
        <w:t>江汉区应急管理局关于</w:t>
      </w:r>
      <w:r>
        <w:rPr>
          <w:rFonts w:hint="eastAsia" w:ascii="仿宋_GB2312" w:hAnsi="仿宋_GB2312" w:eastAsia="仿宋_GB2312" w:cs="仿宋_GB2312"/>
          <w:sz w:val="44"/>
          <w:szCs w:val="44"/>
          <w:lang w:eastAsia="zh-CN"/>
        </w:rPr>
        <w:t>应急管理</w:t>
      </w:r>
      <w:r>
        <w:rPr>
          <w:rFonts w:hint="eastAsia" w:ascii="仿宋_GB2312" w:hAnsi="仿宋_GB2312" w:eastAsia="仿宋_GB2312" w:cs="仿宋_GB2312"/>
          <w:sz w:val="44"/>
          <w:szCs w:val="44"/>
        </w:rPr>
        <w:t>行政执法事前公示信息清单的通告</w:t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一、行政执法主体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武汉市江汉区应急管理局</w:t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二、主要从事行政执法工作的人员</w:t>
      </w:r>
    </w:p>
    <w:p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邵文楷、刘  璟、刘佳丽、张  霓、温洪林、匡  涛、杜培威、胡  波、黄  斐、方永红、徐宏博、张  敏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、谢强、李森淼、周裕超、王慧玲、董晨</w:t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三、行政执法职责权限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负责区级安全生产行政审批受理、审查、决定、送达。指导全区冶金、有色、建材、机械、轻工、纺织、烟草、商贸等工矿商贸行业，化工(含石油化工)、医药、危险化学品和烟花爆竹安全生产执法工作，依法查处安全生产违法违规行为。指导非药品类易制毒化学品生产经营监督管理工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，负责全区应急预案备案和应急预案执行情况监督。负责全区抗震设防监督管理，指导协调地质灾害防治相关工作，组织地质灾害应急救援。组织开展全区自然灾害类突发事件的调查评估工作。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 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   四、主要行政执法依据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（一）法律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中华人民共和国行政诉讼法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中华人民共和国行政处罚法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中华人民共和国行政复议法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中华人民共和国行政许可法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中华人民共和国行政强制法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中华人民共和国安全生产法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中华人民共和国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防震减灾法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（二）行政法规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矿山安全法实施条例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国务院关于特大安全事故行政责任追究的规定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安全生产许可证条例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易制毒化学品管理条例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烟花爆竹安全管理条例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生产安全事故报告和调查处理条例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危险化学品安全管理条例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生产安全事故应急条例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地震安全性评价管理条例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（三）地方性法规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湖北省行政执法条例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湖北省安全生产条例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湖北省实施《中华人民共和国矿山安全法》办法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湖北省防震减灾条例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（四）部门规章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安全生产监督罚款管理暂行办法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生产经营单位安全培训规定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非药品类易制毒化学品生产、经营许可办法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生产安全事故罚款处罚规定(试行)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安全生产违法行为行政处罚办法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安全生产事故隐患排查治理暂行规定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非煤矿矿山企业安全生产许可证实施办法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生产安全事故信息报告和处置办法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安全生产监管监察职责和行政执法责任追究的规定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冶金企业和有色金属企业安全生产规定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特种作业人员安全技术培训考核管理规定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安全生产行政处罚自由载量适用规则(试行)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金属非金属地下矿山企业领导带班下井及监督检查暂行规定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金属非金属矿产资源地质勘探安全生产监督管理暂行规定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建设项目安全设施“三同时”监督管理办法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尾矿库安全监督管理规定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小型露天采石场安全管理与监督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检查</w:t>
      </w:r>
      <w:r>
        <w:rPr>
          <w:rFonts w:hint="eastAsia" w:ascii="仿宋_GB2312" w:hAnsi="仿宋_GB2312" w:eastAsia="仿宋_GB2312" w:cs="仿宋_GB2312"/>
          <w:sz w:val="28"/>
          <w:szCs w:val="28"/>
        </w:rPr>
        <w:t>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危险化学品重大危险源监督管理暂行规定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危险化学品生产企业安全生产许可证实施办法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危险化学品输送管道安全管理规定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安全生产培训管理办法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危险化学品建设项目安全监督管理办法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危险化学品登记管理办法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危险化学品经营许可证管理办法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安全生产监管监察部门信息公开办法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危险化学品安全使用许可证实施办法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工贸企业有限空间作业安全管理与监督暂行规定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化学品物理危险性鉴定与分类管理办法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非煤矿山外包工程安全管理暂行办法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烟花爆竹经营许可实施办法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食品生产企业安全生产监督管理暂行规定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生产安全事故应急预案管理办法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冾金企业和有色金属企业安全生产规定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烟花爆竹生产经营安全规定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安全评价检测检验机构管理办法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地震行政执法规定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（五）地方政府规章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湖北省行政执法监督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检查</w:t>
      </w:r>
      <w:r>
        <w:rPr>
          <w:rFonts w:hint="eastAsia" w:ascii="仿宋_GB2312" w:hAnsi="仿宋_GB2312" w:eastAsia="仿宋_GB2312" w:cs="仿宋_GB2312"/>
          <w:sz w:val="28"/>
          <w:szCs w:val="28"/>
        </w:rPr>
        <w:t>暂行规定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湖北省行政处罚听证规则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湖北省行政复议实施办法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湖北省行政许可监督检查办法</w:t>
      </w:r>
      <w:bookmarkStart w:id="0" w:name="_GoBack"/>
      <w:bookmarkEnd w:id="0"/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湖北省企业安全生产主体责任规定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湖北省生产安全事故报告和调查处理办法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湖北省危险化学品安全管理办法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湖北省烟花爆竹安全管理办法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武汉市实施行政许可听证程序规定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武汉市实施行政许可若干规定</w:t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行政执法人员服装、标志、标识、证件</w:t>
      </w:r>
    </w:p>
    <w:p>
      <w:pPr>
        <w:numPr>
          <w:ilvl w:val="0"/>
          <w:numId w:val="2"/>
        </w:num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执法服装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3200400</wp:posOffset>
            </wp:positionV>
            <wp:extent cx="2679065" cy="3237230"/>
            <wp:effectExtent l="0" t="0" r="3175" b="8890"/>
            <wp:wrapTopAndBottom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3019425</wp:posOffset>
            </wp:positionH>
            <wp:positionV relativeFrom="page">
              <wp:posOffset>2980055</wp:posOffset>
            </wp:positionV>
            <wp:extent cx="2583180" cy="3185160"/>
            <wp:effectExtent l="0" t="0" r="7620" b="0"/>
            <wp:wrapTopAndBottom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101600</wp:posOffset>
            </wp:positionV>
            <wp:extent cx="2901315" cy="3095625"/>
            <wp:effectExtent l="0" t="0" r="9525" b="13335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（二）标识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46355</wp:posOffset>
            </wp:positionV>
            <wp:extent cx="1536065" cy="3352800"/>
            <wp:effectExtent l="0" t="0" r="3175" b="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365760</wp:posOffset>
            </wp:positionV>
            <wp:extent cx="2758440" cy="3330575"/>
            <wp:effectExtent l="0" t="0" r="0" b="698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（三）执法证件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212725</wp:posOffset>
            </wp:positionV>
            <wp:extent cx="1986915" cy="3069590"/>
            <wp:effectExtent l="0" t="0" r="9525" b="8890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113665</wp:posOffset>
            </wp:positionH>
            <wp:positionV relativeFrom="page">
              <wp:posOffset>5633085</wp:posOffset>
            </wp:positionV>
            <wp:extent cx="2000885" cy="3168015"/>
            <wp:effectExtent l="0" t="0" r="10795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六、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程序</w:t>
      </w:r>
      <w:r>
        <w:rPr>
          <w:rFonts w:hint="eastAsia" w:ascii="仿宋_GB2312" w:hAnsi="仿宋_GB2312" w:eastAsia="仿宋_GB2312" w:cs="仿宋_GB2312"/>
          <w:sz w:val="28"/>
          <w:szCs w:val="28"/>
        </w:rPr>
        <w:t> 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（一）现场检查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编制现场检查方案--现场检查--制作现场检查记录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3154680</wp:posOffset>
            </wp:positionV>
            <wp:extent cx="5400040" cy="5563870"/>
            <wp:effectExtent l="0" t="0" r="10160" b="13970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（二）行政处罚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立案--调查取证--案件审核（必要时集体讨论决定）--处罚告知（必要时进行听证）--作出行政处罚--执行。</w:t>
      </w:r>
    </w:p>
    <w:p>
      <w:pPr>
        <w:pStyle w:val="5"/>
        <w:widowControl/>
        <w:wordWrap w:val="0"/>
        <w:spacing w:line="384" w:lineRule="atLeast"/>
        <w:jc w:val="center"/>
        <w:rPr>
          <w:rFonts w:ascii="仿宋_GB2312" w:hAnsi="仿宋_GB2312" w:eastAsia="仿宋_GB2312" w:cs="仿宋_GB2312"/>
          <w:sz w:val="28"/>
          <w:szCs w:val="28"/>
        </w:rPr>
      </w:pP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008245" cy="5986780"/>
            <wp:effectExtent l="0" t="0" r="571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598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（三）行政强制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978400" cy="7369810"/>
            <wp:effectExtent l="0" t="0" r="5080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736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七、文书样式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（一）执法检查文书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r>
        <w:drawing>
          <wp:inline distT="0" distB="0" distL="114300" distR="114300">
            <wp:extent cx="5520055" cy="6852285"/>
            <wp:effectExtent l="0" t="0" r="12065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68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行政处罚文书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-88900</wp:posOffset>
            </wp:positionH>
            <wp:positionV relativeFrom="page">
              <wp:posOffset>1371600</wp:posOffset>
            </wp:positionV>
            <wp:extent cx="5469890" cy="6612255"/>
            <wp:effectExtent l="0" t="0" r="1270" b="190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ind w:left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裁量及听证标准</w:t>
      </w:r>
    </w:p>
    <w:p>
      <w:pPr>
        <w:pStyle w:val="4"/>
        <w:spacing w:line="520" w:lineRule="exact"/>
        <w:ind w:firstLine="64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对违反安全生产有关法律法规违法行为行政处罚的裁量，参照《武汉市安全生产行政处罚自由裁量基准》执行。</w:t>
      </w:r>
    </w:p>
    <w:p>
      <w:pPr>
        <w:pStyle w:val="4"/>
        <w:spacing w:line="520" w:lineRule="exact"/>
        <w:ind w:firstLine="64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应急管理部门作出责令停产停业整顿、责令停产停业、吊销有关许可证、撤销有关执业资格、岗位证书或者较大数额罚款的行政处罚决定之前，应当告知当事人有要求举行听证的权利；当事人要求听证的，应急管理部门应当组织听证，不得向当事人收取听证费用。</w:t>
      </w:r>
    </w:p>
    <w:p>
      <w:pPr>
        <w:pStyle w:val="4"/>
        <w:spacing w:line="520" w:lineRule="exact"/>
        <w:ind w:firstLine="64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前款所称较大数额罚款，为省、自治区、直辖市人大常委会或者人民政府规定的数额；没有规定数额的，其数额为对个人罚款2万元以上，对生产经营单位罚款5万元以上。</w:t>
      </w:r>
    </w:p>
    <w:p>
      <w:pPr>
        <w:pStyle w:val="4"/>
        <w:spacing w:line="520" w:lineRule="exact"/>
        <w:ind w:firstLine="642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对经营活动中的违法行为，有非法所得的处以30000元以上、没有违法所处以10000元以上的罚款，国务院部门经国务院批准规定了具体标准的，从其规定。</w:t>
      </w:r>
    </w:p>
    <w:p>
      <w:pPr>
        <w:pStyle w:val="4"/>
        <w:spacing w:line="520" w:lineRule="exact"/>
        <w:ind w:firstLine="642"/>
        <w:rPr>
          <w:rFonts w:hint="default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救济方式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公民、法人或者其他组织认为具体行政行为侵犯其合法权益的，可以依照《中华人民共和国行政复议法》《中华人民共和国行政诉讼法》的规定提出行政复议申请或者提起诉讼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>    特此通告。  </w:t>
      </w:r>
    </w:p>
    <w:p>
      <w:pPr>
        <w:jc w:val="righ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武汉市江汉应急管理局</w:t>
      </w:r>
    </w:p>
    <w:p>
      <w:pPr>
        <w:wordWrap w:val="0"/>
        <w:jc w:val="righ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28"/>
          <w:szCs w:val="28"/>
        </w:rPr>
        <w:t>年1月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日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B0766A"/>
    <w:multiLevelType w:val="singleLevel"/>
    <w:tmpl w:val="FEB0766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C12CC38"/>
    <w:multiLevelType w:val="singleLevel"/>
    <w:tmpl w:val="2C12CC38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FA3196B"/>
    <w:multiLevelType w:val="singleLevel"/>
    <w:tmpl w:val="2FA3196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IyMmYxYTYzMzc5MTE1YTVhYWZmNTAyNmNhYzQ1MGIifQ=="/>
  </w:docVars>
  <w:rsids>
    <w:rsidRoot w:val="00B36FE3"/>
    <w:rsid w:val="009633C5"/>
    <w:rsid w:val="00B36FE3"/>
    <w:rsid w:val="00CC5D91"/>
    <w:rsid w:val="0115509E"/>
    <w:rsid w:val="050A5551"/>
    <w:rsid w:val="0CE32918"/>
    <w:rsid w:val="0DCE4548"/>
    <w:rsid w:val="12F04A33"/>
    <w:rsid w:val="147B1CBF"/>
    <w:rsid w:val="2F8547FD"/>
    <w:rsid w:val="3672632C"/>
    <w:rsid w:val="3F661C7D"/>
    <w:rsid w:val="44087B85"/>
    <w:rsid w:val="458E64AD"/>
    <w:rsid w:val="58106AE7"/>
    <w:rsid w:val="595E17EC"/>
    <w:rsid w:val="5B5F187E"/>
    <w:rsid w:val="60CD7017"/>
    <w:rsid w:val="6484719D"/>
    <w:rsid w:val="6B8B552B"/>
    <w:rsid w:val="70EA42CC"/>
    <w:rsid w:val="7331488C"/>
    <w:rsid w:val="7C6E5D86"/>
    <w:rsid w:val="7CFE48FD"/>
    <w:rsid w:val="7EA5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next w:val="1"/>
    <w:qFormat/>
    <w:uiPriority w:val="0"/>
    <w:pPr>
      <w:ind w:firstLine="200" w:firstLineChars="200"/>
      <w:jc w:val="left"/>
    </w:pPr>
    <w:rPr>
      <w:rFonts w:eastAsia="仿宋_GB2312"/>
    </w:rPr>
  </w:style>
  <w:style w:type="paragraph" w:styleId="4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5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yperlink"/>
    <w:basedOn w:val="7"/>
    <w:qFormat/>
    <w:uiPriority w:val="0"/>
    <w:rPr>
      <w:color w:val="0000FF"/>
      <w:u w:val="none"/>
    </w:rPr>
  </w:style>
  <w:style w:type="character" w:customStyle="1" w:styleId="12">
    <w:name w:val="text"/>
    <w:basedOn w:val="7"/>
    <w:qFormat/>
    <w:uiPriority w:val="0"/>
    <w:rPr>
      <w:bdr w:val="single" w:color="FFFFFF" w:sz="4" w:space="0"/>
      <w:shd w:val="clear" w:color="auto" w:fill="FFFFFF"/>
    </w:rPr>
  </w:style>
  <w:style w:type="character" w:customStyle="1" w:styleId="13">
    <w:name w:val="text8"/>
    <w:basedOn w:val="7"/>
    <w:qFormat/>
    <w:uiPriority w:val="0"/>
    <w:rPr>
      <w:bdr w:val="single" w:color="FFFFFF" w:sz="4" w:space="0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1477</Words>
  <Characters>1489</Characters>
  <Lines>11</Lines>
  <Paragraphs>3</Paragraphs>
  <TotalTime>4</TotalTime>
  <ScaleCrop>false</ScaleCrop>
  <LinksUpToDate>false</LinksUpToDate>
  <CharactersWithSpaces>1514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2021-03-03T02:56:00Z</dcterms:created>
  <dc:creator>Administrator</dc:creator>
  <cp:lastModifiedBy>李霸天</cp:lastModifiedBy>
  <cp:lastPrinted>2024-01-15T04:35:00Z</cp:lastPrinted>
  <dcterms:modified xsi:type="dcterms:W3CDTF">2025-05-15T09:03:55Z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F169045A5F824378A422DF33AE345D99</vt:lpwstr>
  </property>
</Properties>
</file>