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武汉银畅翔商贸有限公司9•22一般高坠事故</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防范和整改措施落实情况评估报告</w:t>
      </w:r>
    </w:p>
    <w:p>
      <w:pPr>
        <w:ind w:firstLine="560" w:firstLineChars="200"/>
        <w:rPr>
          <w:rFonts w:hint="eastAsia"/>
          <w:sz w:val="28"/>
          <w:szCs w:val="28"/>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2022年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日，武汉银畅翔商贸有限公司组织工人在江汉区发展大道捷龙大厦顶楼进行太阳能板拆除作业过程中，发生</w:t>
      </w:r>
      <w:r>
        <w:rPr>
          <w:rFonts w:hint="eastAsia" w:ascii="仿宋" w:hAnsi="仿宋" w:eastAsia="仿宋" w:cs="仿宋"/>
          <w:kern w:val="0"/>
          <w:sz w:val="32"/>
          <w:szCs w:val="32"/>
          <w:lang w:eastAsia="zh-CN"/>
        </w:rPr>
        <w:t>一起</w:t>
      </w:r>
      <w:r>
        <w:rPr>
          <w:rFonts w:hint="eastAsia" w:ascii="仿宋" w:hAnsi="仿宋" w:eastAsia="仿宋" w:cs="仿宋"/>
          <w:kern w:val="0"/>
          <w:sz w:val="32"/>
          <w:szCs w:val="32"/>
        </w:rPr>
        <w:t>高坠事故</w:t>
      </w:r>
      <w:r>
        <w:rPr>
          <w:rFonts w:hint="eastAsia" w:ascii="仿宋" w:hAnsi="仿宋" w:eastAsia="仿宋" w:cs="仿宋"/>
          <w:kern w:val="0"/>
          <w:sz w:val="32"/>
          <w:szCs w:val="32"/>
          <w:lang w:eastAsia="zh-CN"/>
        </w:rPr>
        <w:t>，造成</w:t>
      </w:r>
      <w:r>
        <w:rPr>
          <w:rFonts w:hint="eastAsia" w:ascii="仿宋" w:hAnsi="仿宋" w:eastAsia="仿宋" w:cs="仿宋"/>
          <w:kern w:val="0"/>
          <w:sz w:val="32"/>
          <w:szCs w:val="32"/>
          <w:lang w:val="en-US" w:eastAsia="zh-CN"/>
        </w:rPr>
        <w:t>1人死亡。</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经区人民政府批复，组成由区应急管理局牵头成立的事故调查组，开展事故调查，并形成了事故调查报告。根据《生产安全事故防范和整改措施落实情况评估办法》，按照“四不放过”和“科学严谨、依法依规、实事求是、注重实效”的原则，事故调查组组织对事故单位整改措施落实情况及事故防范措施落实情况进行了评估，</w:t>
      </w:r>
      <w:r>
        <w:rPr>
          <w:rFonts w:hint="eastAsia" w:ascii="仿宋_GB2312" w:hAnsi="仿宋_GB2312" w:eastAsia="仿宋_GB2312" w:cs="仿宋_GB2312"/>
          <w:sz w:val="32"/>
          <w:szCs w:val="32"/>
          <w:lang w:eastAsia="zh-CN"/>
        </w:rPr>
        <w:t>现将有关情况报告如下：</w:t>
      </w:r>
    </w:p>
    <w:p>
      <w:pPr>
        <w:keepNext w:val="0"/>
        <w:keepLines w:val="0"/>
        <w:pageBreakBefore w:val="0"/>
        <w:widowControl w:val="0"/>
        <w:kinsoku/>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一、评估工作组织及开展情况</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12月，区安委办根据《武汉银畅翔商贸有限公司9•22一般高坠事故调查报告》责任追究及问题整改措施建议和区政府批复要求，成立了由区应急管理局、区总工会、区建设局组成的评估工作组。评估组采取查阅相关文件资料、座谈问询、现场核查等方式，对事故防范措施及责任追究、行政处罚落实情况逐项进行检查评估，形成评估报告，提出评估意见和建议。 </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二、事故责任人处理建议落实情况 </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（一）责任人员行政处罚落实情况</w:t>
      </w:r>
    </w:p>
    <w:p>
      <w:pPr>
        <w:pStyle w:val="2"/>
        <w:spacing w:line="240" w:lineRule="auto"/>
        <w:rPr>
          <w:rFonts w:hint="default"/>
          <w:lang w:val="en-US"/>
        </w:rPr>
      </w:pPr>
      <w:r>
        <w:rPr>
          <w:rFonts w:hint="eastAsia" w:ascii="仿宋_GB2312" w:hAnsi="仿宋_GB2312" w:eastAsia="仿宋_GB2312" w:cs="仿宋_GB2312"/>
          <w:color w:val="auto"/>
          <w:sz w:val="32"/>
          <w:szCs w:val="32"/>
          <w:lang w:val="en-US" w:eastAsia="zh-CN"/>
        </w:rPr>
        <w:t>1</w:t>
      </w:r>
      <w:r>
        <w:rPr>
          <w:rFonts w:hint="eastAsia" w:hAnsi="仿宋_GB2312" w:cs="仿宋_GB2312"/>
          <w:color w:val="auto"/>
          <w:sz w:val="32"/>
          <w:szCs w:val="32"/>
          <w:lang w:val="en-US" w:eastAsia="zh-CN"/>
        </w:rPr>
        <w:t>.武汉棋午建设工程有限公司主要负责人文静，</w:t>
      </w:r>
      <w:r>
        <w:rPr>
          <w:rFonts w:hint="eastAsia" w:ascii="Times New Roman" w:hAnsi="Times New Roman" w:eastAsia="仿宋" w:cs="Times New Roman"/>
          <w:sz w:val="32"/>
          <w:szCs w:val="32"/>
          <w:lang w:eastAsia="zh-CN"/>
        </w:rPr>
        <w:t>未落实主要负责人安全管理职责</w:t>
      </w:r>
      <w:r>
        <w:rPr>
          <w:rFonts w:hint="default" w:ascii="Times New Roman" w:hAnsi="Times New Roman" w:eastAsia="仿宋" w:cs="Times New Roman"/>
          <w:sz w:val="32"/>
          <w:szCs w:val="32"/>
          <w:lang w:val="en-US" w:eastAsia="zh-CN"/>
        </w:rPr>
        <w:t>，</w:t>
      </w:r>
      <w:r>
        <w:rPr>
          <w:rFonts w:hint="eastAsia" w:hAnsi="仿宋_GB2312" w:cs="仿宋_GB2312"/>
          <w:color w:val="auto"/>
          <w:sz w:val="32"/>
          <w:szCs w:val="32"/>
          <w:lang w:val="en-US" w:eastAsia="zh-CN"/>
        </w:rPr>
        <w:t>导致事故发生，</w:t>
      </w:r>
      <w:r>
        <w:rPr>
          <w:rFonts w:hint="eastAsia" w:ascii="仿宋_GB2312" w:hAnsi="仿宋_GB2312" w:eastAsia="仿宋_GB2312" w:cs="仿宋_GB2312"/>
          <w:color w:val="auto"/>
          <w:sz w:val="32"/>
          <w:szCs w:val="32"/>
          <w:lang w:val="en-US" w:eastAsia="zh-CN"/>
        </w:rPr>
        <w:t>区应急管理局立案调查认定其违反《安全生产法》第二十一条的规定，并依据《安全生产法》第九十五条的规定于2023年3月22日对其作出罚款人民币壹万玖仟贰佰贰拾陆元柒角捌分(¥19226.78)</w:t>
      </w:r>
      <w:r>
        <w:rPr>
          <w:rFonts w:hint="eastAsia" w:hAnsi="仿宋_GB2312" w:cs="仿宋_GB2312"/>
          <w:color w:val="auto"/>
          <w:sz w:val="32"/>
          <w:szCs w:val="32"/>
          <w:lang w:val="en-US" w:eastAsia="zh-CN"/>
        </w:rPr>
        <w:t>的行政处罚</w:t>
      </w:r>
      <w:r>
        <w:rPr>
          <w:rFonts w:hint="eastAsia" w:ascii="仿宋_GB2312" w:hAnsi="仿宋_GB2312" w:eastAsia="仿宋_GB2312" w:cs="仿宋_GB2312"/>
          <w:color w:val="auto"/>
          <w:sz w:val="32"/>
          <w:szCs w:val="32"/>
          <w:lang w:val="en-US" w:eastAsia="zh-CN"/>
        </w:rPr>
        <w:t>，当事人</w:t>
      </w:r>
      <w:r>
        <w:rPr>
          <w:rFonts w:hint="eastAsia" w:hAnsi="仿宋_GB2312" w:cs="仿宋_GB2312"/>
          <w:color w:val="auto"/>
          <w:sz w:val="32"/>
          <w:szCs w:val="32"/>
          <w:lang w:val="en-US" w:eastAsia="zh-CN"/>
        </w:rPr>
        <w:t>已按规定缴纳罚款。</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default"/>
          <w:lang w:val="en-US"/>
        </w:rPr>
      </w:pPr>
      <w:r>
        <w:rPr>
          <w:rFonts w:hint="eastAsia"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武汉银畅翔商贸有限公司</w:t>
      </w: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lang w:val="en-US" w:eastAsia="zh-CN"/>
        </w:rPr>
        <w:t>刘银平</w:t>
      </w:r>
      <w:r>
        <w:rPr>
          <w:rFonts w:hint="default" w:ascii="Times New Roman" w:hAnsi="Times New Roman" w:eastAsia="仿宋" w:cs="Times New Roman"/>
          <w:sz w:val="32"/>
          <w:szCs w:val="32"/>
        </w:rPr>
        <w:t>，公司主要负责人，</w:t>
      </w:r>
      <w:r>
        <w:rPr>
          <w:rFonts w:hint="eastAsia" w:ascii="Times New Roman" w:hAnsi="Times New Roman" w:eastAsia="仿宋" w:cs="Times New Roman"/>
          <w:sz w:val="32"/>
          <w:szCs w:val="32"/>
          <w:lang w:eastAsia="zh-CN"/>
        </w:rPr>
        <w:t>未落实主要负责人安全管理职责</w:t>
      </w:r>
      <w:r>
        <w:rPr>
          <w:rFonts w:hint="default" w:ascii="Times New Roman" w:hAnsi="Times New Roman" w:eastAsia="仿宋" w:cs="Times New Roman"/>
          <w:sz w:val="32"/>
          <w:szCs w:val="32"/>
          <w:lang w:val="en-US" w:eastAsia="zh-CN"/>
        </w:rPr>
        <w:t>，导致事故发生</w:t>
      </w:r>
      <w:r>
        <w:rPr>
          <w:rFonts w:hint="default" w:ascii="Times New Roman" w:hAnsi="Times New Roman" w:eastAsia="仿宋" w:cs="Times New Roman"/>
          <w:sz w:val="32"/>
          <w:szCs w:val="32"/>
        </w:rPr>
        <w:t>，</w:t>
      </w:r>
      <w:r>
        <w:rPr>
          <w:rFonts w:hint="eastAsia" w:ascii="仿宋_GB2312" w:hAnsi="仿宋_GB2312" w:eastAsia="仿宋_GB2312" w:cs="仿宋_GB2312"/>
          <w:color w:val="auto"/>
          <w:sz w:val="32"/>
          <w:szCs w:val="32"/>
          <w:lang w:val="en-US" w:eastAsia="zh-CN"/>
        </w:rPr>
        <w:t>区应急管理局立案调查认定其违反《安全生产法》第二十一条的规定，并依据《安全生产法》第九十五条的规定于2023年3月22日对其作出罚款人民币玖仟陆佰元（¥9600.00 )，当事人在法定期限内提起行政诉讼，经江汉区人民法院判决维持原行政处罚。法院判决裁定送达后，当事人仍未履行行政处罚决定，经催缴，区应急局于2023年11月21日申请江汉区人民法院强制执行，目前法院强制执行正在进行中。</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val="en-US" w:eastAsia="zh-CN"/>
        </w:rPr>
        <w:t>责任单位行政处罚落实情况</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武汉银畅翔商贸有限公司处罚落实情况。区应急管理局立案调查认定，武汉银畅翔商贸有限公司安全管理混乱，对事故发生负有管理责任，违反了《中华人民共和国安全生产法》第二十八条第一款、第三十条第一款、第四十五条、《建筑施工高处作业安全技术规范JGJ80－2016》第3.0.9条的规定，依据《安全生产法》第一百一十四条第一款第一项的规定，于2023年3月22日作出罚款人民币叁拾万元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300，000.00）的行政处罚。武汉银畅翔商贸有限公司在法定期限内提起行政诉讼，经江汉区人民法院判决维持原行政处罚。法院判决裁定送达后，当事人仍未履行行政处罚决定，经催缴，区应急局于2023年11月21日申请江汉区人民法院强制执行，目前法院强制执行正在进行中。</w:t>
      </w:r>
    </w:p>
    <w:p>
      <w:pPr>
        <w:pStyle w:val="2"/>
        <w:spacing w:line="240" w:lineRule="auto"/>
        <w:rPr>
          <w:rFonts w:hint="eastAsia" w:eastAsia="仿宋_GB2312"/>
          <w:lang w:val="en-US" w:eastAsia="zh-CN"/>
        </w:rPr>
      </w:pPr>
      <w:r>
        <w:rPr>
          <w:rFonts w:hint="eastAsia" w:hAnsi="仿宋_GB2312" w:cs="仿宋_GB2312"/>
          <w:color w:val="auto"/>
          <w:sz w:val="32"/>
          <w:szCs w:val="32"/>
          <w:lang w:val="en-US" w:eastAsia="zh-CN"/>
        </w:rPr>
        <w:t>2.武汉棋午建设工程有限公司</w:t>
      </w:r>
      <w:r>
        <w:rPr>
          <w:rFonts w:hint="eastAsia" w:ascii="仿宋_GB2312" w:hAnsi="仿宋_GB2312" w:eastAsia="仿宋_GB2312" w:cs="仿宋_GB2312"/>
          <w:color w:val="auto"/>
          <w:sz w:val="32"/>
          <w:szCs w:val="32"/>
          <w:lang w:val="en-US" w:eastAsia="zh-CN"/>
        </w:rPr>
        <w:t>处罚落实情况</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区应急管理局立案调查认定，</w:t>
      </w:r>
      <w:r>
        <w:rPr>
          <w:rFonts w:hint="eastAsia" w:hAnsi="仿宋_GB2312" w:cs="仿宋_GB2312"/>
          <w:color w:val="auto"/>
          <w:sz w:val="32"/>
          <w:szCs w:val="32"/>
          <w:lang w:val="en-US" w:eastAsia="zh-CN"/>
        </w:rPr>
        <w:t>武汉棋午建设工程有限公司作为项目发包方对事故发生负有管理责任，</w:t>
      </w:r>
      <w:r>
        <w:rPr>
          <w:rFonts w:hint="eastAsia" w:ascii="仿宋_GB2312" w:hAnsi="仿宋_GB2312" w:eastAsia="仿宋_GB2312" w:cs="仿宋_GB2312"/>
          <w:color w:val="auto"/>
          <w:sz w:val="32"/>
          <w:szCs w:val="32"/>
          <w:lang w:val="en-US" w:eastAsia="zh-CN"/>
        </w:rPr>
        <w:t>依据《安全生产法》第一百一十四条第一款第一项的规定，于2023年3月22日作出罚款人民币叁拾万元整（</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300，000.00）的行政处罚</w:t>
      </w:r>
      <w:r>
        <w:rPr>
          <w:rFonts w:hint="eastAsia" w:hAnsi="仿宋_GB2312" w:cs="仿宋_GB2312"/>
          <w:color w:val="auto"/>
          <w:sz w:val="32"/>
          <w:szCs w:val="32"/>
          <w:lang w:val="en-US" w:eastAsia="zh-CN"/>
        </w:rPr>
        <w:t>，当事单位已在规定期限内缴纳罚款。</w:t>
      </w:r>
    </w:p>
    <w:p>
      <w:pPr>
        <w:keepNext w:val="0"/>
        <w:keepLines w:val="0"/>
        <w:pageBreakBefore w:val="0"/>
        <w:widowControl w:val="0"/>
        <w:kinsoku/>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三、事故整改措施落实情况</w:t>
      </w:r>
    </w:p>
    <w:p>
      <w:pPr>
        <w:spacing w:line="24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（一）武汉棋午建设工程有限公司整改情况</w:t>
      </w:r>
    </w:p>
    <w:p>
      <w:pPr>
        <w:spacing w:line="240" w:lineRule="auto"/>
        <w:ind w:firstLine="640" w:firstLineChars="200"/>
        <w:rPr>
          <w:rFonts w:hint="eastAsia" w:ascii="仿宋" w:hAnsi="仿宋" w:eastAsia="仿宋" w:cs="仿宋"/>
          <w:color w:val="0000FF"/>
          <w:sz w:val="32"/>
          <w:szCs w:val="32"/>
          <w:lang w:eastAsia="zh-CN"/>
        </w:rPr>
      </w:pPr>
      <w:r>
        <w:rPr>
          <w:rFonts w:hint="eastAsia" w:ascii="仿宋_GB2312" w:hAnsi="仿宋_GB2312" w:eastAsia="仿宋_GB2312" w:cs="仿宋_GB2312"/>
          <w:color w:val="auto"/>
          <w:kern w:val="2"/>
          <w:sz w:val="32"/>
          <w:szCs w:val="32"/>
          <w:lang w:val="en-US" w:eastAsia="zh-CN" w:bidi="ar-SA"/>
        </w:rPr>
        <w:t>事故发生后，武汉棋午建设工程单位积极落实整改措施建议，进一步明确了生产经营单位安全主体责任，根据《安全生产法》及相关法律、国家规范、行业标准，与各项目的第一责任人、安全管理人员签订了安全生产责任书，强化公司各级人员的安全生产责任意识；完善安全生产施工管理制度和安全生产协议，加强对各类分包单位的安全协调管理。加强了对从业人员的安全生产教育培训，严格要求从业人员执行安全生产规章制度和操作规程，正确使用个人安全防护用品，提高全员的安全责任意识和事故预防和自我保护能力；完善了个人安全防护用品的管理制度，采购并发放了安全带、安全绳等防护用品；针对本次事故，企业全面开展隐患排查和风险管控，强化施工现场监督管理，对违反现场作业安全规定的行为加大了整治力度，及时制止违规作业行为，并按照公司规定对违章人员实施处罚。</w:t>
      </w:r>
      <w:r>
        <w:rPr>
          <w:rFonts w:hint="eastAsia" w:ascii="仿宋_GB2312" w:hAnsi="仿宋_GB2312" w:eastAsia="仿宋_GB2312" w:cs="仿宋_GB2312"/>
          <w:sz w:val="32"/>
          <w:szCs w:val="32"/>
          <w:lang w:val="en-US" w:eastAsia="zh-CN"/>
        </w:rPr>
        <w:t>综上所述，事故报告中所提出的整改措施已落实到位。</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z w:val="32"/>
          <w:szCs w:val="32"/>
          <w:lang w:val="en-US" w:eastAsia="zh-CN"/>
        </w:rPr>
        <w:t>武汉银畅翔商贸有限公司</w:t>
      </w:r>
      <w:r>
        <w:rPr>
          <w:rFonts w:hint="eastAsia" w:ascii="仿宋_GB2312" w:hAnsi="仿宋_GB2312" w:eastAsia="仿宋_GB2312" w:cs="仿宋_GB2312"/>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sz w:val="32"/>
          <w:szCs w:val="32"/>
          <w:lang w:val="en-US" w:eastAsia="zh-CN"/>
        </w:rPr>
        <w:t>2024年3月1日，我局联合相关部门对</w:t>
      </w:r>
      <w:r>
        <w:rPr>
          <w:rFonts w:hint="eastAsia" w:ascii="仿宋_GB2312" w:hAnsi="仿宋_GB2312" w:eastAsia="仿宋_GB2312" w:cs="仿宋_GB2312"/>
          <w:color w:val="auto"/>
          <w:sz w:val="32"/>
          <w:szCs w:val="32"/>
          <w:lang w:val="en-US" w:eastAsia="zh-CN"/>
        </w:rPr>
        <w:t>武汉银畅翔商贸有限公司</w:t>
      </w:r>
      <w:r>
        <w:rPr>
          <w:rFonts w:hint="eastAsia" w:ascii="仿宋" w:hAnsi="仿宋" w:eastAsia="仿宋" w:cs="仿宋"/>
          <w:sz w:val="32"/>
          <w:szCs w:val="32"/>
          <w:lang w:val="en-US" w:eastAsia="zh-CN"/>
        </w:rPr>
        <w:t>开展事故责任追究和安全整改措施落实情况评估工作时发现，该公司未在其登记地址开展生产经营活动，经与社区核实了解，该企业注册地址为空挂地址，经联系法定代表人刘银平得知，该公司已停产停业，目前未再开展生产经营活动。</w:t>
      </w:r>
      <w:r>
        <w:rPr>
          <w:rFonts w:hint="eastAsia" w:ascii="仿宋_GB2312" w:hAnsi="仿宋_GB2312" w:eastAsia="仿宋_GB2312" w:cs="仿宋_GB2312"/>
          <w:color w:val="auto"/>
          <w:sz w:val="32"/>
          <w:szCs w:val="32"/>
          <w:lang w:val="en-US" w:eastAsia="zh-CN"/>
        </w:rPr>
        <w:t>3月4日，区应急局函告江岸区市场监管局</w:t>
      </w:r>
      <w:r>
        <w:rPr>
          <w:rFonts w:hint="eastAsia" w:ascii="仿宋" w:hAnsi="仿宋" w:eastAsia="仿宋" w:cs="仿宋"/>
          <w:sz w:val="32"/>
          <w:szCs w:val="32"/>
          <w:lang w:val="en-US" w:eastAsia="zh-CN"/>
        </w:rPr>
        <w:t>该公司存在未缴纳行政处罚罚款，且未落实事故报告提出的整改措施的情况，建议其予以处理。</w:t>
      </w:r>
      <w:r>
        <w:rPr>
          <w:rFonts w:hint="eastAsia" w:ascii="仿宋_GB2312" w:hAnsi="仿宋_GB2312" w:eastAsia="仿宋_GB2312" w:cs="仿宋_GB2312"/>
          <w:color w:val="auto"/>
          <w:sz w:val="32"/>
          <w:szCs w:val="32"/>
          <w:lang w:val="en-US" w:eastAsia="zh-CN"/>
        </w:rPr>
        <w:t>2024年3月21日，区应急局收到江岸区市场监管局复函，江岸区市场监管局收到江汉区应急局线索后，对武汉银畅翔商贸有限公司调查处置。目前，江岸区市场监管局已将该企业列入经营异常名录，并锁定企业，防止其注销逃避责任追究。</w:t>
      </w:r>
    </w:p>
    <w:p>
      <w:pPr>
        <w:keepNext w:val="0"/>
        <w:keepLines w:val="0"/>
        <w:pageBreakBefore w:val="0"/>
        <w:widowControl w:val="0"/>
        <w:kinsoku/>
        <w:overflowPunct/>
        <w:topLinePunct w:val="0"/>
        <w:autoSpaceDE/>
        <w:autoSpaceDN/>
        <w:bidi w:val="0"/>
        <w:adjustRightInd/>
        <w:snapToGrid/>
        <w:spacing w:line="240" w:lineRule="auto"/>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四、评估意见及建议</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综上所述，评估工作组认为，本起事故的有关责任单位和责任人员均已按照事故调查报告提出的处理建议落实责任追究。</w:t>
      </w:r>
      <w:r>
        <w:rPr>
          <w:rFonts w:hint="eastAsia" w:ascii="仿宋_GB2312" w:hAnsi="仿宋_GB2312" w:eastAsia="仿宋_GB2312" w:cs="仿宋_GB2312"/>
          <w:color w:val="auto"/>
          <w:kern w:val="2"/>
          <w:sz w:val="32"/>
          <w:szCs w:val="32"/>
          <w:lang w:val="en-US" w:eastAsia="zh-CN" w:bidi="ar-SA"/>
        </w:rPr>
        <w:t>武汉棋午建设工程有限公司</w:t>
      </w:r>
      <w:r>
        <w:rPr>
          <w:rFonts w:hint="eastAsia" w:ascii="仿宋" w:hAnsi="仿宋" w:eastAsia="仿宋" w:cs="仿宋"/>
          <w:sz w:val="32"/>
          <w:szCs w:val="32"/>
          <w:lang w:val="en-US" w:eastAsia="zh-CN"/>
        </w:rPr>
        <w:t>的整改措施已基本落实到位，但</w:t>
      </w:r>
      <w:r>
        <w:rPr>
          <w:rFonts w:hint="eastAsia" w:ascii="仿宋_GB2312" w:hAnsi="仿宋_GB2312" w:eastAsia="仿宋_GB2312" w:cs="仿宋_GB2312"/>
          <w:color w:val="auto"/>
          <w:sz w:val="32"/>
          <w:szCs w:val="32"/>
          <w:lang w:val="en-US" w:eastAsia="zh-CN"/>
        </w:rPr>
        <w:t>武汉银畅翔商贸有限公司</w:t>
      </w:r>
      <w:r>
        <w:rPr>
          <w:rFonts w:hint="eastAsia" w:ascii="仿宋" w:hAnsi="仿宋" w:eastAsia="仿宋" w:cs="仿宋"/>
          <w:sz w:val="32"/>
          <w:szCs w:val="32"/>
          <w:lang w:val="en-US" w:eastAsia="zh-CN"/>
        </w:rPr>
        <w:t>因受事故影响已停产停业，未落实整改措施要求，未进行问题整改，江岸区相关部门已对其采取限制措施管控。</w:t>
      </w:r>
    </w:p>
    <w:p>
      <w:pPr>
        <w:keepNext w:val="0"/>
        <w:keepLines w:val="0"/>
        <w:pageBreakBefore w:val="0"/>
        <w:widowControl w:val="0"/>
        <w:kinsoku/>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针对存在的问题，建议如下：</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区应急管理部门要积极与法院加强协调配合，做好行政处罚罚款的强制执行工作，及时追缴罚款。如确实无实际可执行财产，要及时联系法院将有关单位及个人纳入失信名单，实施信用惩戒。</w:t>
      </w:r>
    </w:p>
    <w:p>
      <w:pPr>
        <w:pStyle w:val="13"/>
        <w:keepNext w:val="0"/>
        <w:keepLines w:val="0"/>
        <w:pageBreakBefore w:val="0"/>
        <w:widowControl w:val="0"/>
        <w:numPr>
          <w:ilvl w:val="0"/>
          <w:numId w:val="0"/>
        </w:numPr>
        <w:kinsoku/>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9.22事故调查评估组    </w:t>
      </w:r>
    </w:p>
    <w:p>
      <w:pPr>
        <w:keepNext w:val="0"/>
        <w:keepLines w:val="0"/>
        <w:pageBreakBefore w:val="0"/>
        <w:widowControl w:val="0"/>
        <w:kinsoku/>
        <w:wordWrap w:val="0"/>
        <w:overflowPunct/>
        <w:topLinePunct w:val="0"/>
        <w:autoSpaceDE/>
        <w:autoSpaceDN/>
        <w:bidi w:val="0"/>
        <w:adjustRightInd/>
        <w:snapToGrid/>
        <w:spacing w:line="240" w:lineRule="auto"/>
        <w:ind w:left="0"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2024年3月26</w:t>
      </w:r>
      <w:bookmarkStart w:id="0" w:name="_GoBack"/>
      <w:bookmarkEnd w:id="0"/>
      <w:r>
        <w:rPr>
          <w:rFonts w:hint="eastAsia" w:ascii="仿宋" w:hAnsi="仿宋" w:eastAsia="仿宋" w:cs="仿宋"/>
          <w:sz w:val="32"/>
          <w:szCs w:val="32"/>
          <w:lang w:val="en-US" w:eastAsia="zh-CN"/>
        </w:rPr>
        <w:t xml:space="preserve">日 </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mYxYTYzMzc5MTE1YTVhYWZmNTAyNmNhYzQ1MGIifQ=="/>
  </w:docVars>
  <w:rsids>
    <w:rsidRoot w:val="349059A3"/>
    <w:rsid w:val="00A27DCB"/>
    <w:rsid w:val="02125A39"/>
    <w:rsid w:val="028B65E2"/>
    <w:rsid w:val="02A041DE"/>
    <w:rsid w:val="02C6661C"/>
    <w:rsid w:val="04E675D9"/>
    <w:rsid w:val="06014728"/>
    <w:rsid w:val="060F4DFF"/>
    <w:rsid w:val="06287461"/>
    <w:rsid w:val="06314567"/>
    <w:rsid w:val="06BF6017"/>
    <w:rsid w:val="06DD0CD0"/>
    <w:rsid w:val="06E05C10"/>
    <w:rsid w:val="072E0AA7"/>
    <w:rsid w:val="074E40F2"/>
    <w:rsid w:val="07B54D24"/>
    <w:rsid w:val="07FD6BA9"/>
    <w:rsid w:val="094D2B9F"/>
    <w:rsid w:val="0A370A52"/>
    <w:rsid w:val="0B2628D9"/>
    <w:rsid w:val="0BCA5413"/>
    <w:rsid w:val="0C51211D"/>
    <w:rsid w:val="0C5B1FA0"/>
    <w:rsid w:val="0CCF21BE"/>
    <w:rsid w:val="0D2F4E9F"/>
    <w:rsid w:val="0D5D7F7A"/>
    <w:rsid w:val="0E752FC5"/>
    <w:rsid w:val="0F225395"/>
    <w:rsid w:val="0FE95EB3"/>
    <w:rsid w:val="103B1A70"/>
    <w:rsid w:val="10C21B83"/>
    <w:rsid w:val="123E0DFD"/>
    <w:rsid w:val="12444F04"/>
    <w:rsid w:val="12521AED"/>
    <w:rsid w:val="12A82A2A"/>
    <w:rsid w:val="12DB3B90"/>
    <w:rsid w:val="12EC3E2A"/>
    <w:rsid w:val="139F773F"/>
    <w:rsid w:val="13EF74EC"/>
    <w:rsid w:val="154532F3"/>
    <w:rsid w:val="157518C4"/>
    <w:rsid w:val="164A731D"/>
    <w:rsid w:val="168C56D1"/>
    <w:rsid w:val="16FF7D6A"/>
    <w:rsid w:val="170B670F"/>
    <w:rsid w:val="172A128B"/>
    <w:rsid w:val="17363AA3"/>
    <w:rsid w:val="17B528E8"/>
    <w:rsid w:val="180B1118"/>
    <w:rsid w:val="18D205AB"/>
    <w:rsid w:val="190E604F"/>
    <w:rsid w:val="191B713B"/>
    <w:rsid w:val="1A9A7B62"/>
    <w:rsid w:val="1AC60FA3"/>
    <w:rsid w:val="1ADD5EA3"/>
    <w:rsid w:val="1B7A4599"/>
    <w:rsid w:val="1BD73A8E"/>
    <w:rsid w:val="1CF06AD2"/>
    <w:rsid w:val="1D6F4B57"/>
    <w:rsid w:val="1E0E1128"/>
    <w:rsid w:val="20AA0441"/>
    <w:rsid w:val="21845A3B"/>
    <w:rsid w:val="21AF458F"/>
    <w:rsid w:val="227D7AA1"/>
    <w:rsid w:val="22E235B5"/>
    <w:rsid w:val="23393759"/>
    <w:rsid w:val="2355768F"/>
    <w:rsid w:val="24FE1DC0"/>
    <w:rsid w:val="2580476C"/>
    <w:rsid w:val="25FD4407"/>
    <w:rsid w:val="261B0D46"/>
    <w:rsid w:val="26B31436"/>
    <w:rsid w:val="26B93247"/>
    <w:rsid w:val="291476A5"/>
    <w:rsid w:val="29857009"/>
    <w:rsid w:val="2ABC352B"/>
    <w:rsid w:val="2B3B20DE"/>
    <w:rsid w:val="2B683CD8"/>
    <w:rsid w:val="2C4B5AD3"/>
    <w:rsid w:val="2C733595"/>
    <w:rsid w:val="2D6D7CCB"/>
    <w:rsid w:val="2E053A60"/>
    <w:rsid w:val="2E2935E7"/>
    <w:rsid w:val="2E7D7A9A"/>
    <w:rsid w:val="2EB363CF"/>
    <w:rsid w:val="311D0D4C"/>
    <w:rsid w:val="31C9589F"/>
    <w:rsid w:val="31D420C7"/>
    <w:rsid w:val="32075721"/>
    <w:rsid w:val="322275CF"/>
    <w:rsid w:val="32786EF6"/>
    <w:rsid w:val="3295408B"/>
    <w:rsid w:val="32B83797"/>
    <w:rsid w:val="348976F5"/>
    <w:rsid w:val="349059A3"/>
    <w:rsid w:val="34CE04B2"/>
    <w:rsid w:val="35633E8E"/>
    <w:rsid w:val="359F42C7"/>
    <w:rsid w:val="35CB37E1"/>
    <w:rsid w:val="37604F68"/>
    <w:rsid w:val="37915737"/>
    <w:rsid w:val="38353194"/>
    <w:rsid w:val="38895CE5"/>
    <w:rsid w:val="38EE1EE1"/>
    <w:rsid w:val="3A9C10D5"/>
    <w:rsid w:val="3AD45DA4"/>
    <w:rsid w:val="3B027CA5"/>
    <w:rsid w:val="3B8E1471"/>
    <w:rsid w:val="3D5C2561"/>
    <w:rsid w:val="3D633DB8"/>
    <w:rsid w:val="3F060DE3"/>
    <w:rsid w:val="411E6BE3"/>
    <w:rsid w:val="417F6E70"/>
    <w:rsid w:val="41C97C7B"/>
    <w:rsid w:val="42DA32B5"/>
    <w:rsid w:val="42F37A63"/>
    <w:rsid w:val="433724B6"/>
    <w:rsid w:val="45EA1A61"/>
    <w:rsid w:val="4622569C"/>
    <w:rsid w:val="468531C2"/>
    <w:rsid w:val="47365564"/>
    <w:rsid w:val="486F6565"/>
    <w:rsid w:val="49777AB0"/>
    <w:rsid w:val="4A0A26D2"/>
    <w:rsid w:val="4C2D4456"/>
    <w:rsid w:val="4C5B7DD5"/>
    <w:rsid w:val="4CDF47AB"/>
    <w:rsid w:val="4D620B6A"/>
    <w:rsid w:val="50373299"/>
    <w:rsid w:val="50D61560"/>
    <w:rsid w:val="55026F61"/>
    <w:rsid w:val="55BD684B"/>
    <w:rsid w:val="55E53FF3"/>
    <w:rsid w:val="55EB785C"/>
    <w:rsid w:val="5627460C"/>
    <w:rsid w:val="57F32869"/>
    <w:rsid w:val="5A6D3BE8"/>
    <w:rsid w:val="5A867B53"/>
    <w:rsid w:val="5B4D0671"/>
    <w:rsid w:val="5C17616C"/>
    <w:rsid w:val="5C341831"/>
    <w:rsid w:val="5D0D3237"/>
    <w:rsid w:val="5DF9063C"/>
    <w:rsid w:val="5E4D3D8A"/>
    <w:rsid w:val="5E6D4206"/>
    <w:rsid w:val="5F1E649A"/>
    <w:rsid w:val="5F1F0576"/>
    <w:rsid w:val="5F384AC5"/>
    <w:rsid w:val="614E3711"/>
    <w:rsid w:val="61F4717F"/>
    <w:rsid w:val="627B3D15"/>
    <w:rsid w:val="63201EAD"/>
    <w:rsid w:val="63E17D6C"/>
    <w:rsid w:val="64F40B2E"/>
    <w:rsid w:val="65B975F2"/>
    <w:rsid w:val="660C59AD"/>
    <w:rsid w:val="677E1BB2"/>
    <w:rsid w:val="67DD3A75"/>
    <w:rsid w:val="68B95597"/>
    <w:rsid w:val="6AA47CD5"/>
    <w:rsid w:val="6B01111E"/>
    <w:rsid w:val="6BD44496"/>
    <w:rsid w:val="6BDB3000"/>
    <w:rsid w:val="6CCD168F"/>
    <w:rsid w:val="6CF36E62"/>
    <w:rsid w:val="6EA87C9B"/>
    <w:rsid w:val="6F0F0944"/>
    <w:rsid w:val="6FCC795E"/>
    <w:rsid w:val="70275C90"/>
    <w:rsid w:val="70464EF1"/>
    <w:rsid w:val="711C4915"/>
    <w:rsid w:val="71582CB1"/>
    <w:rsid w:val="71A175F8"/>
    <w:rsid w:val="73700F48"/>
    <w:rsid w:val="73C93B06"/>
    <w:rsid w:val="73E67832"/>
    <w:rsid w:val="742F2BB2"/>
    <w:rsid w:val="743409A5"/>
    <w:rsid w:val="74C303AA"/>
    <w:rsid w:val="74CA3328"/>
    <w:rsid w:val="750752F3"/>
    <w:rsid w:val="7540592C"/>
    <w:rsid w:val="76147E47"/>
    <w:rsid w:val="76592B3A"/>
    <w:rsid w:val="768014A2"/>
    <w:rsid w:val="78116641"/>
    <w:rsid w:val="7849132B"/>
    <w:rsid w:val="784B19A6"/>
    <w:rsid w:val="7A926921"/>
    <w:rsid w:val="7D715FE9"/>
    <w:rsid w:val="7EA426D4"/>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rPr>
      <w:rFonts w:eastAsia="仿宋_GB2312"/>
      <w:sz w:val="32"/>
    </w:rPr>
  </w:style>
  <w:style w:type="paragraph" w:styleId="3">
    <w:name w:val="Body Text Indent"/>
    <w:basedOn w:val="1"/>
    <w:next w:val="4"/>
    <w:autoRedefine/>
    <w:unhideWhenUsed/>
    <w:qFormat/>
    <w:uiPriority w:val="99"/>
    <w:pPr>
      <w:spacing w:line="600" w:lineRule="exact"/>
      <w:ind w:firstLine="600" w:firstLineChars="200"/>
    </w:pPr>
    <w:rPr>
      <w:rFonts w:ascii="仿宋_GB2312" w:hAnsi="Calibri" w:eastAsia="宋体"/>
      <w:color w:val="000000"/>
      <w:sz w:val="30"/>
      <w:szCs w:val="22"/>
    </w:rPr>
  </w:style>
  <w:style w:type="paragraph" w:styleId="4">
    <w:name w:val="Normal Indent"/>
    <w:basedOn w:val="1"/>
    <w:autoRedefine/>
    <w:unhideWhenUsed/>
    <w:qFormat/>
    <w:uiPriority w:val="99"/>
    <w:pPr>
      <w:ind w:firstLine="630"/>
    </w:pPr>
    <w:rPr>
      <w:kern w:val="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autoRedefine/>
    <w:unhideWhenUsed/>
    <w:qFormat/>
    <w:uiPriority w:val="99"/>
    <w:pPr>
      <w:snapToGrid w:val="0"/>
      <w:jc w:val="left"/>
    </w:pPr>
    <w:rPr>
      <w:rFonts w:ascii="Calibri" w:hAnsi="Calibri" w:eastAsia="宋体"/>
      <w:sz w:val="18"/>
      <w:szCs w:val="24"/>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footnote reference"/>
    <w:autoRedefine/>
    <w:unhideWhenUsed/>
    <w:qFormat/>
    <w:uiPriority w:val="99"/>
    <w:rPr>
      <w:rFonts w:ascii="Calibri" w:hAnsi="Calibri" w:eastAsia="宋体" w:cs="Times New Roman"/>
      <w:vertAlign w:val="superscript"/>
    </w:rPr>
  </w:style>
  <w:style w:type="paragraph" w:customStyle="1" w:styleId="13">
    <w:name w:val="正文-公1"/>
    <w:basedOn w:val="1"/>
    <w:next w:val="1"/>
    <w:autoRedefine/>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2535</Words>
  <Characters>2623</Characters>
  <Lines>0</Lines>
  <Paragraphs>0</Paragraphs>
  <TotalTime>5</TotalTime>
  <ScaleCrop>false</ScaleCrop>
  <LinksUpToDate>false</LinksUpToDate>
  <CharactersWithSpaces>2656</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2021-07-06T03:05:00Z</dcterms:created>
  <dc:creator>PC</dc:creator>
  <cp:lastModifiedBy>dpw</cp:lastModifiedBy>
  <cp:lastPrinted>2024-01-15T01:48:00Z</cp:lastPrinted>
  <dcterms:modified xsi:type="dcterms:W3CDTF">2024-04-01T00:53:52Z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2978897C00C042C891974897CA35BFC7</vt:lpwstr>
  </property>
</Properties>
</file>