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3" w:rsidRDefault="007F5351">
      <w:pPr>
        <w:tabs>
          <w:tab w:val="left" w:pos="2976"/>
        </w:tabs>
        <w:spacing w:line="360" w:lineRule="auto"/>
        <w:ind w:firstLineChars="200" w:firstLine="643"/>
        <w:jc w:val="left"/>
        <w:rPr>
          <w:rFonts w:ascii="Adobe 仿宋 Std R" w:eastAsia="Adobe 仿宋 Std R" w:hAnsi="Adobe 仿宋 Std R"/>
          <w:sz w:val="32"/>
          <w:szCs w:val="32"/>
        </w:rPr>
      </w:pPr>
      <w:r>
        <w:rPr>
          <w:rFonts w:ascii="Adobe 仿宋 Std R" w:eastAsia="Adobe 仿宋 Std R" w:hAnsi="Adobe 仿宋 Std R" w:hint="eastAsia"/>
          <w:b/>
          <w:bCs/>
          <w:sz w:val="32"/>
          <w:szCs w:val="32"/>
        </w:rPr>
        <w:t>区域内近期公共文化服务活动时间安排表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888"/>
        <w:gridCol w:w="1372"/>
        <w:gridCol w:w="1708"/>
        <w:gridCol w:w="3450"/>
      </w:tblGrid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>
            <w:pPr>
              <w:spacing w:line="5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1888" w:type="dxa"/>
          </w:tcPr>
          <w:p w:rsidR="00F46B33" w:rsidRPr="007F5351" w:rsidRDefault="007F5351">
            <w:pPr>
              <w:spacing w:line="580" w:lineRule="exact"/>
              <w:jc w:val="center"/>
              <w:outlineLvl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372" w:type="dxa"/>
          </w:tcPr>
          <w:p w:rsidR="00F46B33" w:rsidRPr="007F5351" w:rsidRDefault="007F5351">
            <w:pPr>
              <w:spacing w:line="580" w:lineRule="exact"/>
              <w:jc w:val="center"/>
              <w:outlineLvl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活动地点</w:t>
            </w:r>
          </w:p>
        </w:tc>
        <w:tc>
          <w:tcPr>
            <w:tcW w:w="1708" w:type="dxa"/>
          </w:tcPr>
          <w:p w:rsidR="00F46B33" w:rsidRPr="007F5351" w:rsidRDefault="007F5351">
            <w:pPr>
              <w:spacing w:line="580" w:lineRule="exact"/>
              <w:jc w:val="center"/>
              <w:outlineLvl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活动主办方</w:t>
            </w:r>
          </w:p>
        </w:tc>
        <w:tc>
          <w:tcPr>
            <w:tcW w:w="3450" w:type="dxa"/>
          </w:tcPr>
          <w:p w:rsidR="00F46B33" w:rsidRPr="007F5351" w:rsidRDefault="007F5351">
            <w:pPr>
              <w:spacing w:line="580" w:lineRule="exact"/>
              <w:jc w:val="center"/>
              <w:outlineLvl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活动概况（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50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字以内）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唱响大武汉”武汉音乐地图走进江汉</w:t>
            </w:r>
          </w:p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武汉戏码头——老街新曲国风民谣音乐会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武汉戏码头文化街（北湖戏曲艺术街区）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江汉区文化和旅游局</w:t>
            </w:r>
          </w:p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武汉音乐家协会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</w:p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汉区人民政府北湖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街道办事处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为进一步宣传江汉区形象，扩大影响力，让江汉区留住文化记忆，让街区留下文化符号，“唱响大武汉——武汉音乐地图”精品项目音乐季正如火如荼推进。区文旅局以及北湖街道坚持以“以文聚力，以文惠民，以文赋能”的工作思路，活跃街头文化、传播城市精神，打造品牌效应，江汉唱给你听，打造新文化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IP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7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江汉文化艺术慕课第六期——如何写出好剧本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武汉市江汉区文化馆三楼青鸟小剧场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武汉市江汉区文化馆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江汉文化艺术慕课是江汉区文化馆创办的特色艺术培训课程，不定期聘请艺术大师、专家学者为辖区文艺骨干授课。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年江汉文化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艺术慕课第六期邀请到武汉市艺术创作研究中心编导部主任、一级编剧李冰老师讲授《如何写出好剧本》。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全民艺术普及“文惠江汉”工程活动暨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年“戏水长流”汉剧培训进企业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汇报演出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红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T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时尚创意街区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武汉市江汉区文化和旅游局、</w:t>
            </w:r>
          </w:p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江汉创谷文化与科技融合示范集聚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区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为进一步推动江汉区公共文化服务体系建设，不断提升市民的艺术修养和人文素养，助力打造“幸福江汉”，江汉区文化馆着眼新形势新任务新要求，大力推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进全民艺术普及和“武汉戏码头”品牌建设工作，于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年开展了全民艺术普及“文惠江汉”工程活动，让艺术培训走进企业、楼宇、军营、校园等。现举办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年全民艺术普及“文惠江汉”工程活动暨“戏水长流”汉剧培训进企业汇报演出，展现教学成果。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9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青少年文体艺术展演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武汉市江汉区文化馆三楼青鸟小剧场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武汉市江汉区文化馆</w:t>
            </w:r>
          </w:p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武汉市江汉区舞蹈家协会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展演涵盖青少年中国舞、街舞、流行舞、体育舞蹈等项目。为青少年提供平等竞争、互相学习的机会。以展示和交流为主，凸显舞蹈语汇，鼓励借鉴创新。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15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年度江汉区文化馆免费艺术培训成果展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江汉区文化馆二楼艺术展厅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武汉市江汉区文化馆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参展作品均为本年度区、街道内参加免费艺术培训的学员们，创作、表演的艺术作品。展现江汉区文化馆与各街道分馆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年免费艺术培训成果。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月中下旬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江汉区音乐家协会成立大会暨专场音乐会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汉口文体中心二楼多功能厅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武汉市江汉区文化和旅游局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成立江汉区音乐家协会，致力于在音乐领域开展弘扬文化、汇聚人才、精品创作、交流展示等工作。将专业的音乐、音乐工作者与广大的音乐爱好者连接在一起，为辖区内的音乐艺术工作者搭建高擎理想火炬、施展艺术才华、深入学习交流的平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台，推动江汉区音乐艺术事业繁荣发展。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/>
                <w:sz w:val="28"/>
                <w:szCs w:val="28"/>
              </w:rPr>
              <w:lastRenderedPageBreak/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第三周）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我们的节日——冬至读书分享会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分馆金桥书院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分馆金桥书院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组织亲子阅读活动，与孩子共读，培养良好的阅读习惯和家庭氛围。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第四周）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pStyle w:val="a3"/>
              <w:spacing w:line="440" w:lineRule="exact"/>
              <w:ind w:firstLineChars="0" w:firstLine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2024</w:t>
            </w:r>
            <w:r w:rsidRPr="007F5351">
              <w:rPr>
                <w:rFonts w:ascii="仿宋" w:eastAsia="仿宋" w:hAnsi="仿宋" w:cs="仿宋" w:hint="eastAsia"/>
                <w:sz w:val="28"/>
                <w:szCs w:val="28"/>
              </w:rPr>
              <w:t>·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阅见江汉</w:t>
            </w:r>
          </w:p>
          <w:p w:rsidR="00F46B33" w:rsidRPr="007F5351" w:rsidRDefault="007F5351" w:rsidP="007F5351">
            <w:pPr>
              <w:pStyle w:val="a3"/>
              <w:spacing w:line="440" w:lineRule="exact"/>
              <w:ind w:firstLineChars="0" w:firstLine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——</w:t>
            </w:r>
            <w:r w:rsidRPr="007F5351">
              <w:rPr>
                <w:rFonts w:ascii="仿宋" w:eastAsia="仿宋" w:hAnsi="仿宋" w:cs="华文仿宋" w:hint="eastAsia"/>
                <w:sz w:val="28"/>
                <w:szCs w:val="28"/>
              </w:rPr>
              <w:t>让阅读点亮知识之光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ind w:firstLineChars="200" w:firstLine="520"/>
              <w:rPr>
                <w:rFonts w:ascii="仿宋" w:eastAsia="仿宋" w:hAnsi="仿宋"/>
                <w:sz w:val="32"/>
                <w:szCs w:val="32"/>
              </w:rPr>
            </w:pP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让我们用阅读开启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2024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的扉页。“书香金桥”志愿服务队将带您和您的孩子领略科学的奥秘，充分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激发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少儿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对世界文化遗产的兴趣，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为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保护与传承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历史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文化积聚后续力量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，点亮知识之光，让阅读成为习惯</w:t>
            </w:r>
            <w:r w:rsidRPr="007F5351">
              <w:rPr>
                <w:rFonts w:ascii="仿宋" w:eastAsia="仿宋" w:hAnsi="仿宋" w:cs="华文仿宋" w:hint="eastAsia"/>
                <w:sz w:val="26"/>
                <w:szCs w:val="26"/>
              </w:rPr>
              <w:t>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第四周）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现代节日——迎元旦庆佳节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分馆金桥书院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分馆金桥书院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新年礼仪，元日溯源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jc w:val="center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29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2024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年新年音乐会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江汉区文化馆三楼青鸟小剧场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武汉市江汉区文化馆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CESI仿宋-GB2312"/>
                <w:sz w:val="32"/>
                <w:szCs w:val="32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为进一步推动江汉区公共文化服务体系建设，不断提升市民的艺术修养和人文素养，助力打造“幸福江汉”，举办江汉区民乐新年音乐会。以民乐贺新年，传播中国优秀传统文化，为辖区民乐团队提供展示的平台，营造浓郁的节日氛围。</w:t>
            </w:r>
          </w:p>
        </w:tc>
      </w:tr>
      <w:tr w:rsidR="00F46B33" w:rsidRPr="007F5351">
        <w:trPr>
          <w:jc w:val="center"/>
        </w:trPr>
        <w:tc>
          <w:tcPr>
            <w:tcW w:w="136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2023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全月）</w:t>
            </w:r>
          </w:p>
        </w:tc>
        <w:tc>
          <w:tcPr>
            <w:tcW w:w="1888" w:type="dxa"/>
          </w:tcPr>
          <w:p w:rsidR="00F46B33" w:rsidRPr="007F5351" w:rsidRDefault="007F5351" w:rsidP="007F5351">
            <w:pPr>
              <w:pStyle w:val="a3"/>
              <w:spacing w:line="440" w:lineRule="exact"/>
              <w:ind w:firstLineChars="0" w:firstLine="0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阅见江汉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佳作鉴赏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——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共探文学魅力</w:t>
            </w:r>
          </w:p>
        </w:tc>
        <w:tc>
          <w:tcPr>
            <w:tcW w:w="1372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</w:p>
        </w:tc>
        <w:tc>
          <w:tcPr>
            <w:tcW w:w="1708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江汉区图书馆</w:t>
            </w:r>
          </w:p>
        </w:tc>
        <w:tc>
          <w:tcPr>
            <w:tcW w:w="3450" w:type="dxa"/>
          </w:tcPr>
          <w:p w:rsidR="00F46B33" w:rsidRPr="007F5351" w:rsidRDefault="007F5351" w:rsidP="007F5351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邀您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共赏佳作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领略文学之美，开启人生阅读之旅，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通过文字与作者隔空交流</w:t>
            </w:r>
            <w:r w:rsidRPr="007F5351">
              <w:rPr>
                <w:rFonts w:ascii="仿宋" w:eastAsia="仿宋" w:hAnsi="仿宋" w:cs="仿宋_GB2312"/>
                <w:sz w:val="28"/>
                <w:szCs w:val="28"/>
              </w:rPr>
              <w:t>，与作家深度对话，探索文学价值与人生意义</w:t>
            </w:r>
            <w:r w:rsidRPr="007F5351"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</w:tr>
    </w:tbl>
    <w:p w:rsidR="00F46B33" w:rsidRDefault="00F46B33" w:rsidP="007F5351">
      <w:pPr>
        <w:tabs>
          <w:tab w:val="left" w:pos="2976"/>
        </w:tabs>
        <w:spacing w:line="440" w:lineRule="exact"/>
        <w:jc w:val="left"/>
        <w:rPr>
          <w:rFonts w:ascii="Adobe 仿宋 Std R" w:eastAsia="Adobe 仿宋 Std R" w:hAnsi="Adobe 仿宋 Std R"/>
          <w:sz w:val="32"/>
          <w:szCs w:val="32"/>
        </w:rPr>
      </w:pPr>
    </w:p>
    <w:p w:rsidR="00F46B33" w:rsidRDefault="00F46B33" w:rsidP="007F5351">
      <w:pPr>
        <w:tabs>
          <w:tab w:val="left" w:pos="2976"/>
        </w:tabs>
        <w:spacing w:line="440" w:lineRule="exact"/>
        <w:ind w:leftChars="8" w:left="17" w:firstLineChars="200" w:firstLine="640"/>
        <w:jc w:val="left"/>
        <w:rPr>
          <w:rFonts w:ascii="Adobe 仿宋 Std R" w:eastAsia="Adobe 仿宋 Std R" w:hAnsi="Adobe 仿宋 Std R"/>
          <w:sz w:val="32"/>
          <w:szCs w:val="32"/>
        </w:rPr>
      </w:pPr>
    </w:p>
    <w:sectPr w:rsidR="00F46B33" w:rsidSect="00F4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仿宋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RmYTM4ODMxOWQwZDVjZTEzODU2MTcxNTgyNGYzMmMifQ=="/>
  </w:docVars>
  <w:rsids>
    <w:rsidRoot w:val="78834C73"/>
    <w:rsid w:val="007F5351"/>
    <w:rsid w:val="00F46B33"/>
    <w:rsid w:val="1A4B6181"/>
    <w:rsid w:val="349531E5"/>
    <w:rsid w:val="36BE5C92"/>
    <w:rsid w:val="3BC017C6"/>
    <w:rsid w:val="605204D7"/>
    <w:rsid w:val="644E54FA"/>
    <w:rsid w:val="6ADD1087"/>
    <w:rsid w:val="6B861311"/>
    <w:rsid w:val="78834C73"/>
    <w:rsid w:val="799867DD"/>
    <w:rsid w:val="7A8C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B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33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2023-12-05T03:26:00Z</dcterms:created>
  <dcterms:modified xsi:type="dcterms:W3CDTF">2023-12-20T03:40:00Z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ECB5292C21D34BBEA10396B856C5475A_13</vt:lpwstr>
  </property>
</Properties>
</file>