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7BB1E">
      <w:pPr>
        <w:jc w:val="center"/>
        <w:rPr>
          <w:rFonts w:ascii="方正小标宋简体" w:hAnsi="黑体" w:eastAsia="方正小标宋简体"/>
          <w:color w:val="000000"/>
          <w:sz w:val="44"/>
          <w:szCs w:val="44"/>
          <w:shd w:val="clear" w:color="auto" w:fill="FFFFFF"/>
        </w:rPr>
      </w:pPr>
    </w:p>
    <w:p w14:paraId="7600299C">
      <w:pPr>
        <w:jc w:val="center"/>
        <w:rPr>
          <w:rFonts w:ascii="方正小标宋简体" w:hAnsi="黑体" w:eastAsia="方正小标宋简体"/>
          <w:color w:val="000000"/>
          <w:sz w:val="44"/>
          <w:szCs w:val="44"/>
          <w:shd w:val="clear" w:color="auto" w:fill="FFFFFF"/>
        </w:rPr>
      </w:pPr>
      <w:bookmarkStart w:id="0" w:name="_GoBack"/>
      <w:r>
        <w:rPr>
          <w:rFonts w:hint="eastAsia" w:ascii="方正小标宋简体" w:hAnsi="黑体" w:eastAsia="方正小标宋简体"/>
          <w:color w:val="000000"/>
          <w:sz w:val="44"/>
          <w:szCs w:val="44"/>
          <w:shd w:val="clear" w:color="auto" w:fill="FFFFFF"/>
        </w:rPr>
        <w:t>江汉区</w:t>
      </w:r>
      <w:r>
        <w:rPr>
          <w:rFonts w:hint="eastAsia" w:ascii="方正小标宋简体" w:hAnsi="黑体" w:eastAsia="方正小标宋简体"/>
          <w:color w:val="000000"/>
          <w:sz w:val="44"/>
          <w:szCs w:val="44"/>
          <w:shd w:val="clear" w:color="auto" w:fill="FFFFFF"/>
          <w:lang w:val="en-US" w:eastAsia="zh-CN"/>
        </w:rPr>
        <w:t>残</w:t>
      </w:r>
      <w:r>
        <w:rPr>
          <w:rFonts w:hint="eastAsia" w:ascii="方正小标宋简体" w:hAnsi="黑体" w:eastAsia="方正小标宋简体"/>
          <w:color w:val="000000"/>
          <w:sz w:val="44"/>
          <w:szCs w:val="44"/>
          <w:shd w:val="clear" w:color="auto" w:fill="FFFFFF"/>
        </w:rPr>
        <w:t>疾人事业发展“十四五”规划</w:t>
      </w:r>
    </w:p>
    <w:bookmarkEnd w:id="0"/>
    <w:p w14:paraId="266AD932">
      <w:pPr>
        <w:rPr>
          <w:rFonts w:ascii="宋体" w:hAnsi="宋体" w:eastAsia="宋体"/>
        </w:rPr>
      </w:pPr>
    </w:p>
    <w:p w14:paraId="5F2ECC31">
      <w:pPr>
        <w:rPr>
          <w:rFonts w:ascii="宋体" w:hAnsi="宋体" w:eastAsia="宋体"/>
        </w:rPr>
      </w:pPr>
    </w:p>
    <w:p w14:paraId="45FBB7C6">
      <w:pPr>
        <w:rPr>
          <w:rFonts w:ascii="宋体" w:hAnsi="宋体" w:eastAsia="宋体"/>
        </w:rPr>
      </w:pPr>
    </w:p>
    <w:p w14:paraId="0DA23673">
      <w:pPr>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为贯彻落实中央和省市区关于残疾人事业发展的工作部署和要求，进一步保障残疾人民生、促进残疾人事业发展，依据《江汉区国民经济和社会发展第十四个五年规划和二〇三五年远景目标纲要》和《武汉市残疾人事业发展“十四五”规划》，结合我区实际，编制本规划。</w:t>
      </w:r>
    </w:p>
    <w:p w14:paraId="59D69163">
      <w:pPr>
        <w:ind w:firstLine="643" w:firstLineChars="200"/>
        <w:rPr>
          <w:rFonts w:ascii="黑体" w:hAnsi="黑体" w:eastAsia="黑体"/>
          <w:b/>
          <w:bCs/>
          <w:color w:val="000000"/>
          <w:sz w:val="32"/>
          <w:szCs w:val="32"/>
          <w:shd w:val="clear" w:color="auto" w:fill="FFFFFF"/>
        </w:rPr>
      </w:pPr>
      <w:r>
        <w:rPr>
          <w:rFonts w:hint="eastAsia" w:ascii="黑体" w:hAnsi="黑体" w:eastAsia="黑体"/>
          <w:b/>
          <w:bCs/>
          <w:color w:val="000000"/>
          <w:sz w:val="32"/>
          <w:szCs w:val="32"/>
          <w:shd w:val="clear" w:color="auto" w:fill="FFFFFF"/>
        </w:rPr>
        <w:t>一、编制背景</w:t>
      </w:r>
    </w:p>
    <w:p w14:paraId="11B9ACC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三五”以来，江汉区残联深入学习贯彻习近平新时代中国特色社会主义思想和党的十九大、十九届二中、三中、四中、五中全会精神，认真学习贯彻习近平总书记关于残疾人事业的重要论述，全面落实区委、区政府和上级残联组织关于残疾人事业发展的决策部署，持续推进残疾人康复、教育、就业、无障碍建设、权益保障等工作，全面完成全区残疾人事业“十三五”规划的各项主要指标。 </w:t>
      </w:r>
    </w:p>
    <w:tbl>
      <w:tblPr>
        <w:tblStyle w:val="6"/>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03"/>
        <w:gridCol w:w="1072"/>
        <w:gridCol w:w="1178"/>
        <w:gridCol w:w="1093"/>
        <w:gridCol w:w="2179"/>
      </w:tblGrid>
      <w:tr w14:paraId="7326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1" w:type="dxa"/>
            <w:gridSpan w:val="6"/>
            <w:vAlign w:val="center"/>
          </w:tcPr>
          <w:p w14:paraId="5B5CD7EB">
            <w:pPr>
              <w:autoSpaceDN w:val="0"/>
              <w:ind w:firstLine="480" w:firstLineChars="200"/>
              <w:jc w:val="center"/>
              <w:rPr>
                <w:rFonts w:ascii="宋体" w:hAnsi="宋体" w:eastAsia="宋体" w:cs="仿宋_GB2312"/>
                <w:szCs w:val="21"/>
              </w:rPr>
            </w:pPr>
            <w:r>
              <w:rPr>
                <w:rFonts w:hint="eastAsia" w:ascii="宋体" w:hAnsi="宋体" w:eastAsia="宋体" w:cs="仿宋_GB2312"/>
                <w:sz w:val="24"/>
                <w:szCs w:val="24"/>
              </w:rPr>
              <w:t>专栏1 “十三五”主要指标完成情况</w:t>
            </w:r>
          </w:p>
        </w:tc>
      </w:tr>
      <w:tr w14:paraId="612E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vMerge w:val="restart"/>
            <w:vAlign w:val="center"/>
          </w:tcPr>
          <w:p w14:paraId="4FB90089">
            <w:pPr>
              <w:jc w:val="center"/>
              <w:rPr>
                <w:rFonts w:ascii="宋体" w:hAnsi="宋体" w:eastAsia="宋体" w:cs="仿宋_GB2312"/>
                <w:szCs w:val="21"/>
              </w:rPr>
            </w:pPr>
            <w:r>
              <w:rPr>
                <w:rFonts w:hint="eastAsia" w:ascii="宋体" w:hAnsi="宋体" w:eastAsia="宋体" w:cs="仿宋_GB2312"/>
                <w:szCs w:val="21"/>
              </w:rPr>
              <w:t>主要指标</w:t>
            </w:r>
          </w:p>
        </w:tc>
        <w:tc>
          <w:tcPr>
            <w:tcW w:w="6225" w:type="dxa"/>
            <w:gridSpan w:val="5"/>
            <w:vAlign w:val="center"/>
          </w:tcPr>
          <w:p w14:paraId="08651B0A">
            <w:pPr>
              <w:jc w:val="center"/>
              <w:rPr>
                <w:rFonts w:ascii="宋体" w:hAnsi="宋体" w:eastAsia="宋体" w:cs="仿宋_GB2312"/>
                <w:szCs w:val="21"/>
              </w:rPr>
            </w:pPr>
            <w:r>
              <w:rPr>
                <w:rFonts w:hint="eastAsia" w:ascii="宋体" w:hAnsi="宋体" w:eastAsia="宋体" w:cs="仿宋_GB2312"/>
                <w:szCs w:val="21"/>
              </w:rPr>
              <w:t>“十三五”完成情况</w:t>
            </w:r>
          </w:p>
        </w:tc>
      </w:tr>
      <w:tr w14:paraId="5061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296" w:type="dxa"/>
            <w:vMerge w:val="continue"/>
            <w:vAlign w:val="center"/>
          </w:tcPr>
          <w:p w14:paraId="69C657B1">
            <w:pPr>
              <w:jc w:val="left"/>
              <w:rPr>
                <w:rFonts w:ascii="宋体" w:hAnsi="宋体" w:eastAsia="宋体" w:cs="仿宋_GB2312"/>
                <w:szCs w:val="21"/>
              </w:rPr>
            </w:pPr>
          </w:p>
        </w:tc>
        <w:tc>
          <w:tcPr>
            <w:tcW w:w="703" w:type="dxa"/>
            <w:vAlign w:val="center"/>
          </w:tcPr>
          <w:p w14:paraId="218AB30C">
            <w:pPr>
              <w:jc w:val="center"/>
              <w:rPr>
                <w:rFonts w:ascii="宋体" w:hAnsi="宋体" w:eastAsia="宋体" w:cs="仿宋_GB2312"/>
                <w:szCs w:val="21"/>
              </w:rPr>
            </w:pPr>
            <w:r>
              <w:rPr>
                <w:rFonts w:hint="eastAsia" w:ascii="宋体" w:hAnsi="宋体" w:eastAsia="宋体" w:cs="仿宋_GB2312"/>
                <w:szCs w:val="21"/>
              </w:rPr>
              <w:t>2016</w:t>
            </w:r>
          </w:p>
        </w:tc>
        <w:tc>
          <w:tcPr>
            <w:tcW w:w="1072" w:type="dxa"/>
            <w:vAlign w:val="center"/>
          </w:tcPr>
          <w:p w14:paraId="4353C0C9">
            <w:pPr>
              <w:jc w:val="center"/>
              <w:rPr>
                <w:rFonts w:ascii="宋体" w:hAnsi="宋体" w:eastAsia="宋体"/>
              </w:rPr>
            </w:pPr>
            <w:r>
              <w:rPr>
                <w:rFonts w:hint="eastAsia" w:ascii="宋体" w:hAnsi="宋体" w:eastAsia="宋体" w:cs="仿宋_GB2312"/>
                <w:szCs w:val="21"/>
              </w:rPr>
              <w:t>2017</w:t>
            </w:r>
          </w:p>
        </w:tc>
        <w:tc>
          <w:tcPr>
            <w:tcW w:w="1178" w:type="dxa"/>
            <w:vAlign w:val="center"/>
          </w:tcPr>
          <w:p w14:paraId="6268FF10">
            <w:pPr>
              <w:jc w:val="center"/>
              <w:rPr>
                <w:rFonts w:ascii="宋体" w:hAnsi="宋体" w:eastAsia="宋体"/>
              </w:rPr>
            </w:pPr>
            <w:r>
              <w:rPr>
                <w:rFonts w:hint="eastAsia" w:ascii="宋体" w:hAnsi="宋体" w:eastAsia="宋体" w:cs="仿宋_GB2312"/>
                <w:szCs w:val="21"/>
              </w:rPr>
              <w:t>2018</w:t>
            </w:r>
          </w:p>
        </w:tc>
        <w:tc>
          <w:tcPr>
            <w:tcW w:w="1093" w:type="dxa"/>
            <w:vAlign w:val="center"/>
          </w:tcPr>
          <w:p w14:paraId="4855280A">
            <w:pPr>
              <w:jc w:val="center"/>
              <w:rPr>
                <w:rFonts w:ascii="宋体" w:hAnsi="宋体" w:eastAsia="宋体" w:cs="仿宋_GB2312"/>
                <w:szCs w:val="21"/>
              </w:rPr>
            </w:pPr>
            <w:r>
              <w:rPr>
                <w:rFonts w:hint="eastAsia" w:ascii="宋体" w:hAnsi="宋体" w:eastAsia="宋体" w:cs="仿宋_GB2312"/>
                <w:szCs w:val="21"/>
              </w:rPr>
              <w:t>2019</w:t>
            </w:r>
          </w:p>
        </w:tc>
        <w:tc>
          <w:tcPr>
            <w:tcW w:w="2179" w:type="dxa"/>
            <w:vAlign w:val="center"/>
          </w:tcPr>
          <w:p w14:paraId="02113580">
            <w:pPr>
              <w:jc w:val="center"/>
              <w:rPr>
                <w:rFonts w:ascii="宋体" w:hAnsi="宋体" w:eastAsia="宋体"/>
              </w:rPr>
            </w:pPr>
            <w:r>
              <w:rPr>
                <w:rFonts w:hint="eastAsia" w:ascii="宋体" w:hAnsi="宋体" w:eastAsia="宋体" w:cs="仿宋_GB2312"/>
                <w:szCs w:val="21"/>
              </w:rPr>
              <w:t>“十三五”实际值</w:t>
            </w:r>
          </w:p>
        </w:tc>
      </w:tr>
      <w:tr w14:paraId="08AC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vAlign w:val="center"/>
          </w:tcPr>
          <w:p w14:paraId="322A912D">
            <w:pPr>
              <w:jc w:val="left"/>
              <w:rPr>
                <w:rFonts w:ascii="宋体" w:hAnsi="宋体" w:eastAsia="宋体" w:cs="仿宋_GB2312"/>
                <w:szCs w:val="21"/>
              </w:rPr>
            </w:pPr>
            <w:r>
              <w:rPr>
                <w:rFonts w:hint="eastAsia" w:ascii="宋体" w:hAnsi="宋体" w:eastAsia="宋体" w:cs="仿宋"/>
                <w:szCs w:val="21"/>
              </w:rPr>
              <w:t>1.困难残疾人生活补贴目标人群覆盖率</w:t>
            </w:r>
          </w:p>
        </w:tc>
        <w:tc>
          <w:tcPr>
            <w:tcW w:w="703" w:type="dxa"/>
            <w:vAlign w:val="center"/>
          </w:tcPr>
          <w:p w14:paraId="06EA3DCE">
            <w:pPr>
              <w:jc w:val="center"/>
              <w:rPr>
                <w:rFonts w:ascii="宋体" w:hAnsi="宋体" w:eastAsia="宋体" w:cs="仿宋_GB2312"/>
                <w:color w:val="000000" w:themeColor="text1"/>
                <w:szCs w:val="21"/>
              </w:rPr>
            </w:pPr>
          </w:p>
        </w:tc>
        <w:tc>
          <w:tcPr>
            <w:tcW w:w="1072" w:type="dxa"/>
            <w:vAlign w:val="center"/>
          </w:tcPr>
          <w:p w14:paraId="3C1D3E6D">
            <w:pPr>
              <w:jc w:val="center"/>
              <w:rPr>
                <w:rFonts w:ascii="宋体" w:hAnsi="宋体" w:eastAsia="宋体"/>
              </w:rPr>
            </w:pPr>
          </w:p>
        </w:tc>
        <w:tc>
          <w:tcPr>
            <w:tcW w:w="1178" w:type="dxa"/>
            <w:vAlign w:val="center"/>
          </w:tcPr>
          <w:p w14:paraId="20330928">
            <w:pPr>
              <w:jc w:val="center"/>
              <w:rPr>
                <w:rFonts w:ascii="宋体" w:hAnsi="宋体" w:eastAsia="宋体"/>
              </w:rPr>
            </w:pPr>
            <w:r>
              <w:rPr>
                <w:rFonts w:hint="eastAsia" w:ascii="宋体" w:hAnsi="宋体" w:eastAsia="宋体"/>
                <w:szCs w:val="21"/>
              </w:rPr>
              <w:t>100%</w:t>
            </w:r>
          </w:p>
        </w:tc>
        <w:tc>
          <w:tcPr>
            <w:tcW w:w="1093" w:type="dxa"/>
            <w:vAlign w:val="center"/>
          </w:tcPr>
          <w:p w14:paraId="75997D14">
            <w:pPr>
              <w:jc w:val="center"/>
              <w:rPr>
                <w:rFonts w:ascii="宋体" w:hAnsi="宋体" w:eastAsia="宋体" w:cs="仿宋_GB2312"/>
                <w:szCs w:val="21"/>
              </w:rPr>
            </w:pPr>
            <w:r>
              <w:rPr>
                <w:rFonts w:hint="eastAsia" w:ascii="宋体" w:hAnsi="宋体" w:eastAsia="宋体"/>
                <w:szCs w:val="21"/>
              </w:rPr>
              <w:t>99.46%</w:t>
            </w:r>
          </w:p>
        </w:tc>
        <w:tc>
          <w:tcPr>
            <w:tcW w:w="2179" w:type="dxa"/>
            <w:vAlign w:val="center"/>
          </w:tcPr>
          <w:p w14:paraId="04AF512C">
            <w:pPr>
              <w:jc w:val="left"/>
              <w:rPr>
                <w:rFonts w:ascii="宋体" w:hAnsi="宋体" w:eastAsia="宋体"/>
              </w:rPr>
            </w:pPr>
            <w:r>
              <w:rPr>
                <w:rFonts w:hint="eastAsia" w:ascii="宋体" w:hAnsi="宋体" w:eastAsia="宋体"/>
                <w:szCs w:val="21"/>
              </w:rPr>
              <w:t>100%</w:t>
            </w:r>
          </w:p>
        </w:tc>
      </w:tr>
      <w:tr w14:paraId="3D71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vAlign w:val="center"/>
          </w:tcPr>
          <w:p w14:paraId="76ECFEE5">
            <w:pPr>
              <w:jc w:val="left"/>
              <w:rPr>
                <w:rFonts w:ascii="宋体" w:hAnsi="宋体" w:eastAsia="宋体" w:cs="仿宋_GB2312"/>
                <w:szCs w:val="21"/>
              </w:rPr>
            </w:pPr>
            <w:r>
              <w:rPr>
                <w:rFonts w:hint="eastAsia" w:ascii="宋体" w:hAnsi="宋体" w:eastAsia="宋体" w:cs="仿宋"/>
                <w:szCs w:val="21"/>
              </w:rPr>
              <w:t>2.重度残疾人护理补贴目标人群覆盖率</w:t>
            </w:r>
          </w:p>
        </w:tc>
        <w:tc>
          <w:tcPr>
            <w:tcW w:w="703" w:type="dxa"/>
            <w:vAlign w:val="center"/>
          </w:tcPr>
          <w:p w14:paraId="19148EA8">
            <w:pPr>
              <w:jc w:val="center"/>
              <w:rPr>
                <w:rFonts w:ascii="宋体" w:hAnsi="宋体" w:eastAsia="宋体" w:cs="仿宋_GB2312"/>
                <w:color w:val="000000" w:themeColor="text1"/>
                <w:szCs w:val="21"/>
              </w:rPr>
            </w:pPr>
          </w:p>
        </w:tc>
        <w:tc>
          <w:tcPr>
            <w:tcW w:w="1072" w:type="dxa"/>
            <w:vAlign w:val="center"/>
          </w:tcPr>
          <w:p w14:paraId="640687EE">
            <w:pPr>
              <w:jc w:val="center"/>
              <w:rPr>
                <w:rFonts w:ascii="宋体" w:hAnsi="宋体" w:eastAsia="宋体"/>
              </w:rPr>
            </w:pPr>
          </w:p>
        </w:tc>
        <w:tc>
          <w:tcPr>
            <w:tcW w:w="1178" w:type="dxa"/>
            <w:vAlign w:val="center"/>
          </w:tcPr>
          <w:p w14:paraId="4E39C0D9">
            <w:pPr>
              <w:jc w:val="center"/>
              <w:rPr>
                <w:rFonts w:ascii="宋体" w:hAnsi="宋体" w:eastAsia="宋体"/>
              </w:rPr>
            </w:pPr>
            <w:r>
              <w:rPr>
                <w:rFonts w:hint="eastAsia" w:ascii="宋体" w:hAnsi="宋体" w:eastAsia="宋体"/>
                <w:szCs w:val="21"/>
              </w:rPr>
              <w:t>99.21%</w:t>
            </w:r>
          </w:p>
        </w:tc>
        <w:tc>
          <w:tcPr>
            <w:tcW w:w="1093" w:type="dxa"/>
            <w:vAlign w:val="center"/>
          </w:tcPr>
          <w:p w14:paraId="3AE30330">
            <w:pPr>
              <w:jc w:val="center"/>
              <w:rPr>
                <w:rFonts w:ascii="宋体" w:hAnsi="宋体" w:eastAsia="宋体" w:cs="仿宋_GB2312"/>
                <w:szCs w:val="21"/>
              </w:rPr>
            </w:pPr>
            <w:r>
              <w:rPr>
                <w:rFonts w:hint="eastAsia" w:ascii="宋体" w:hAnsi="宋体" w:eastAsia="宋体"/>
                <w:szCs w:val="21"/>
              </w:rPr>
              <w:t>99.35%</w:t>
            </w:r>
          </w:p>
        </w:tc>
        <w:tc>
          <w:tcPr>
            <w:tcW w:w="2179" w:type="dxa"/>
            <w:vAlign w:val="center"/>
          </w:tcPr>
          <w:p w14:paraId="1FEC32EF">
            <w:pPr>
              <w:jc w:val="left"/>
              <w:rPr>
                <w:rFonts w:ascii="宋体" w:hAnsi="宋体" w:eastAsia="宋体"/>
              </w:rPr>
            </w:pPr>
            <w:r>
              <w:rPr>
                <w:rFonts w:hint="eastAsia" w:ascii="宋体" w:hAnsi="宋体" w:eastAsia="宋体"/>
                <w:szCs w:val="21"/>
              </w:rPr>
              <w:t>100%</w:t>
            </w:r>
          </w:p>
        </w:tc>
      </w:tr>
      <w:tr w14:paraId="6765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vAlign w:val="center"/>
          </w:tcPr>
          <w:p w14:paraId="1C41DDE7">
            <w:pPr>
              <w:jc w:val="left"/>
              <w:rPr>
                <w:rFonts w:ascii="宋体" w:hAnsi="宋体" w:eastAsia="宋体" w:cs="仿宋_GB2312"/>
                <w:szCs w:val="21"/>
              </w:rPr>
            </w:pPr>
            <w:r>
              <w:rPr>
                <w:rFonts w:hint="eastAsia" w:ascii="宋体" w:hAnsi="宋体" w:eastAsia="宋体" w:cs="仿宋"/>
                <w:szCs w:val="21"/>
              </w:rPr>
              <w:t>3.残疾人托养服务人（次）数</w:t>
            </w:r>
          </w:p>
        </w:tc>
        <w:tc>
          <w:tcPr>
            <w:tcW w:w="703" w:type="dxa"/>
            <w:vAlign w:val="center"/>
          </w:tcPr>
          <w:p w14:paraId="2571ED39">
            <w:pPr>
              <w:jc w:val="center"/>
              <w:rPr>
                <w:rFonts w:ascii="宋体" w:hAnsi="宋体" w:eastAsia="宋体" w:cs="仿宋_GB2312"/>
                <w:color w:val="000000" w:themeColor="text1"/>
                <w:szCs w:val="21"/>
              </w:rPr>
            </w:pPr>
            <w:r>
              <w:rPr>
                <w:rFonts w:hint="eastAsia" w:ascii="宋体" w:hAnsi="宋体" w:eastAsia="宋体" w:cs="仿宋_GB2312"/>
                <w:szCs w:val="21"/>
              </w:rPr>
              <w:t>1.2524</w:t>
            </w:r>
            <w:r>
              <w:rPr>
                <w:rFonts w:hint="eastAsia" w:ascii="宋体" w:hAnsi="宋体" w:eastAsia="宋体"/>
                <w:szCs w:val="21"/>
              </w:rPr>
              <w:t>万</w:t>
            </w:r>
          </w:p>
        </w:tc>
        <w:tc>
          <w:tcPr>
            <w:tcW w:w="1072" w:type="dxa"/>
            <w:vAlign w:val="center"/>
          </w:tcPr>
          <w:p w14:paraId="318DF9C6">
            <w:pPr>
              <w:jc w:val="center"/>
              <w:rPr>
                <w:rFonts w:ascii="宋体" w:hAnsi="宋体" w:eastAsia="宋体"/>
              </w:rPr>
            </w:pPr>
            <w:r>
              <w:rPr>
                <w:rFonts w:hint="eastAsia" w:ascii="宋体" w:hAnsi="宋体" w:eastAsia="宋体" w:cs="仿宋_GB2312"/>
                <w:szCs w:val="21"/>
              </w:rPr>
              <w:t>1.2410</w:t>
            </w:r>
            <w:r>
              <w:rPr>
                <w:rFonts w:hint="eastAsia" w:ascii="宋体" w:hAnsi="宋体" w:eastAsia="宋体"/>
                <w:szCs w:val="21"/>
              </w:rPr>
              <w:t>万</w:t>
            </w:r>
          </w:p>
        </w:tc>
        <w:tc>
          <w:tcPr>
            <w:tcW w:w="1178" w:type="dxa"/>
            <w:vAlign w:val="center"/>
          </w:tcPr>
          <w:p w14:paraId="44B2A56B">
            <w:pPr>
              <w:jc w:val="center"/>
              <w:rPr>
                <w:rFonts w:ascii="宋体" w:hAnsi="宋体" w:eastAsia="宋体"/>
              </w:rPr>
            </w:pPr>
            <w:r>
              <w:rPr>
                <w:rFonts w:hint="eastAsia" w:ascii="宋体" w:hAnsi="宋体" w:eastAsia="宋体" w:cs="仿宋_GB2312"/>
                <w:szCs w:val="21"/>
              </w:rPr>
              <w:t>1.2465</w:t>
            </w:r>
            <w:r>
              <w:rPr>
                <w:rFonts w:hint="eastAsia" w:ascii="宋体" w:hAnsi="宋体" w:eastAsia="宋体"/>
                <w:szCs w:val="21"/>
              </w:rPr>
              <w:t>万</w:t>
            </w:r>
          </w:p>
        </w:tc>
        <w:tc>
          <w:tcPr>
            <w:tcW w:w="1093" w:type="dxa"/>
            <w:vAlign w:val="center"/>
          </w:tcPr>
          <w:p w14:paraId="3CB369D3">
            <w:pPr>
              <w:jc w:val="center"/>
              <w:rPr>
                <w:rFonts w:ascii="宋体" w:hAnsi="宋体" w:eastAsia="宋体" w:cs="仿宋_GB2312"/>
                <w:szCs w:val="21"/>
              </w:rPr>
            </w:pPr>
            <w:r>
              <w:rPr>
                <w:rFonts w:hint="eastAsia" w:ascii="宋体" w:hAnsi="宋体" w:eastAsia="宋体" w:cs="仿宋_GB2312"/>
                <w:szCs w:val="21"/>
              </w:rPr>
              <w:t>1.2175</w:t>
            </w:r>
            <w:r>
              <w:rPr>
                <w:rFonts w:hint="eastAsia" w:ascii="宋体" w:hAnsi="宋体" w:eastAsia="宋体"/>
                <w:szCs w:val="21"/>
              </w:rPr>
              <w:t>万</w:t>
            </w:r>
          </w:p>
        </w:tc>
        <w:tc>
          <w:tcPr>
            <w:tcW w:w="2179" w:type="dxa"/>
            <w:vAlign w:val="center"/>
          </w:tcPr>
          <w:p w14:paraId="78EB7E5E">
            <w:pPr>
              <w:jc w:val="left"/>
              <w:rPr>
                <w:rFonts w:ascii="宋体" w:hAnsi="宋体" w:eastAsia="宋体"/>
              </w:rPr>
            </w:pPr>
            <w:r>
              <w:rPr>
                <w:rFonts w:hint="eastAsia" w:ascii="宋体" w:hAnsi="宋体" w:eastAsia="宋体"/>
                <w:szCs w:val="21"/>
              </w:rPr>
              <w:t>5.9314万</w:t>
            </w:r>
          </w:p>
        </w:tc>
      </w:tr>
      <w:tr w14:paraId="1E07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vAlign w:val="center"/>
          </w:tcPr>
          <w:p w14:paraId="3DB801A3">
            <w:pPr>
              <w:jc w:val="left"/>
              <w:rPr>
                <w:rFonts w:ascii="宋体" w:hAnsi="宋体" w:eastAsia="宋体" w:cs="仿宋_GB2312"/>
                <w:szCs w:val="21"/>
              </w:rPr>
            </w:pPr>
            <w:r>
              <w:rPr>
                <w:rFonts w:hint="eastAsia" w:ascii="宋体" w:hAnsi="宋体" w:eastAsia="宋体" w:cs="仿宋"/>
                <w:szCs w:val="21"/>
              </w:rPr>
              <w:t>4.城镇新增残疾人就业人数</w:t>
            </w:r>
          </w:p>
        </w:tc>
        <w:tc>
          <w:tcPr>
            <w:tcW w:w="703" w:type="dxa"/>
            <w:vAlign w:val="center"/>
          </w:tcPr>
          <w:p w14:paraId="0D7552D4">
            <w:pPr>
              <w:jc w:val="center"/>
              <w:rPr>
                <w:rFonts w:ascii="宋体" w:hAnsi="宋体" w:eastAsia="宋体"/>
                <w:color w:val="000000" w:themeColor="text1"/>
                <w:szCs w:val="21"/>
              </w:rPr>
            </w:pPr>
            <w:r>
              <w:rPr>
                <w:rFonts w:hint="eastAsia" w:ascii="宋体" w:hAnsi="宋体" w:eastAsia="宋体"/>
                <w:color w:val="000000" w:themeColor="text1"/>
                <w:szCs w:val="21"/>
              </w:rPr>
              <w:t>160</w:t>
            </w:r>
          </w:p>
        </w:tc>
        <w:tc>
          <w:tcPr>
            <w:tcW w:w="1072" w:type="dxa"/>
            <w:vAlign w:val="center"/>
          </w:tcPr>
          <w:p w14:paraId="51037F36">
            <w:pPr>
              <w:jc w:val="center"/>
              <w:rPr>
                <w:rFonts w:ascii="宋体" w:hAnsi="宋体" w:eastAsia="宋体"/>
              </w:rPr>
            </w:pPr>
            <w:r>
              <w:rPr>
                <w:rFonts w:hint="eastAsia" w:ascii="宋体" w:hAnsi="宋体" w:eastAsia="宋体" w:cs="仿宋"/>
              </w:rPr>
              <w:t>135</w:t>
            </w:r>
          </w:p>
        </w:tc>
        <w:tc>
          <w:tcPr>
            <w:tcW w:w="1178" w:type="dxa"/>
            <w:vAlign w:val="center"/>
          </w:tcPr>
          <w:p w14:paraId="46156000">
            <w:pPr>
              <w:jc w:val="center"/>
              <w:rPr>
                <w:rFonts w:ascii="宋体" w:hAnsi="宋体" w:eastAsia="宋体"/>
              </w:rPr>
            </w:pPr>
            <w:r>
              <w:rPr>
                <w:rFonts w:hint="eastAsia" w:ascii="宋体" w:hAnsi="宋体" w:eastAsia="宋体" w:cs="仿宋_GB2312"/>
                <w:szCs w:val="21"/>
              </w:rPr>
              <w:t>161</w:t>
            </w:r>
          </w:p>
        </w:tc>
        <w:tc>
          <w:tcPr>
            <w:tcW w:w="1093" w:type="dxa"/>
            <w:vAlign w:val="center"/>
          </w:tcPr>
          <w:p w14:paraId="794B5F52">
            <w:pPr>
              <w:jc w:val="center"/>
              <w:rPr>
                <w:rFonts w:ascii="宋体" w:hAnsi="宋体" w:eastAsia="宋体"/>
                <w:szCs w:val="21"/>
              </w:rPr>
            </w:pPr>
            <w:r>
              <w:rPr>
                <w:rFonts w:hint="eastAsia" w:ascii="宋体" w:hAnsi="宋体" w:eastAsia="宋体" w:cs="仿宋_GB2312"/>
                <w:szCs w:val="21"/>
              </w:rPr>
              <w:t>162</w:t>
            </w:r>
          </w:p>
        </w:tc>
        <w:tc>
          <w:tcPr>
            <w:tcW w:w="2179" w:type="dxa"/>
            <w:vAlign w:val="center"/>
          </w:tcPr>
          <w:p w14:paraId="1CA86297">
            <w:pPr>
              <w:jc w:val="left"/>
              <w:rPr>
                <w:rFonts w:ascii="宋体" w:hAnsi="宋体" w:eastAsia="宋体"/>
              </w:rPr>
            </w:pPr>
            <w:r>
              <w:rPr>
                <w:rFonts w:hint="eastAsia" w:ascii="宋体" w:hAnsi="宋体" w:eastAsia="宋体"/>
                <w:szCs w:val="21"/>
              </w:rPr>
              <w:t>750</w:t>
            </w:r>
          </w:p>
        </w:tc>
      </w:tr>
      <w:tr w14:paraId="7875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vAlign w:val="center"/>
          </w:tcPr>
          <w:p w14:paraId="7148A95C">
            <w:pPr>
              <w:jc w:val="left"/>
              <w:rPr>
                <w:rFonts w:ascii="宋体" w:hAnsi="宋体" w:eastAsia="宋体" w:cs="仿宋_GB2312"/>
                <w:szCs w:val="21"/>
              </w:rPr>
            </w:pPr>
            <w:r>
              <w:rPr>
                <w:rFonts w:hint="eastAsia" w:ascii="宋体" w:hAnsi="宋体" w:eastAsia="宋体" w:cs="仿宋"/>
                <w:szCs w:val="21"/>
              </w:rPr>
              <w:t>5.残疾人基本康复服务覆盖率</w:t>
            </w:r>
          </w:p>
        </w:tc>
        <w:tc>
          <w:tcPr>
            <w:tcW w:w="703" w:type="dxa"/>
            <w:vAlign w:val="center"/>
          </w:tcPr>
          <w:p w14:paraId="3C42AA7E">
            <w:pPr>
              <w:jc w:val="center"/>
              <w:rPr>
                <w:rFonts w:ascii="宋体" w:hAnsi="宋体" w:eastAsia="宋体" w:cs="仿宋_GB2312"/>
                <w:color w:val="000000" w:themeColor="text1"/>
                <w:szCs w:val="21"/>
              </w:rPr>
            </w:pPr>
            <w:r>
              <w:rPr>
                <w:rFonts w:hint="eastAsia" w:ascii="宋体" w:hAnsi="宋体" w:eastAsia="宋体"/>
                <w:szCs w:val="21"/>
              </w:rPr>
              <w:t>85%</w:t>
            </w:r>
          </w:p>
        </w:tc>
        <w:tc>
          <w:tcPr>
            <w:tcW w:w="1072" w:type="dxa"/>
            <w:vAlign w:val="center"/>
          </w:tcPr>
          <w:p w14:paraId="5B10EBFA">
            <w:pPr>
              <w:jc w:val="center"/>
              <w:rPr>
                <w:rFonts w:ascii="宋体" w:hAnsi="宋体" w:eastAsia="宋体"/>
              </w:rPr>
            </w:pPr>
            <w:r>
              <w:rPr>
                <w:rFonts w:hint="eastAsia" w:ascii="宋体" w:hAnsi="宋体" w:eastAsia="宋体"/>
                <w:szCs w:val="21"/>
              </w:rPr>
              <w:t>96.63%</w:t>
            </w:r>
          </w:p>
        </w:tc>
        <w:tc>
          <w:tcPr>
            <w:tcW w:w="1178" w:type="dxa"/>
            <w:vAlign w:val="center"/>
          </w:tcPr>
          <w:p w14:paraId="32774114">
            <w:pPr>
              <w:jc w:val="center"/>
              <w:rPr>
                <w:rFonts w:ascii="宋体" w:hAnsi="宋体" w:eastAsia="宋体"/>
              </w:rPr>
            </w:pPr>
            <w:r>
              <w:rPr>
                <w:rFonts w:hint="eastAsia" w:ascii="宋体" w:hAnsi="宋体" w:eastAsia="宋体"/>
                <w:szCs w:val="21"/>
              </w:rPr>
              <w:t>91.5%</w:t>
            </w:r>
          </w:p>
        </w:tc>
        <w:tc>
          <w:tcPr>
            <w:tcW w:w="1093" w:type="dxa"/>
            <w:vAlign w:val="center"/>
          </w:tcPr>
          <w:p w14:paraId="586258AB">
            <w:pPr>
              <w:jc w:val="center"/>
              <w:rPr>
                <w:rFonts w:ascii="宋体" w:hAnsi="宋体" w:eastAsia="宋体" w:cs="仿宋_GB2312"/>
                <w:szCs w:val="21"/>
              </w:rPr>
            </w:pPr>
            <w:r>
              <w:rPr>
                <w:rFonts w:hint="eastAsia" w:ascii="宋体" w:hAnsi="宋体" w:eastAsia="宋体"/>
                <w:szCs w:val="21"/>
              </w:rPr>
              <w:t>94.89%</w:t>
            </w:r>
          </w:p>
        </w:tc>
        <w:tc>
          <w:tcPr>
            <w:tcW w:w="2179" w:type="dxa"/>
            <w:vAlign w:val="center"/>
          </w:tcPr>
          <w:p w14:paraId="5600A50A">
            <w:pPr>
              <w:jc w:val="left"/>
              <w:rPr>
                <w:rFonts w:ascii="宋体" w:hAnsi="宋体" w:eastAsia="宋体"/>
              </w:rPr>
            </w:pPr>
            <w:r>
              <w:rPr>
                <w:rFonts w:hint="eastAsia" w:ascii="宋体" w:hAnsi="宋体" w:eastAsia="宋体"/>
                <w:szCs w:val="21"/>
              </w:rPr>
              <w:t>91.3%</w:t>
            </w:r>
          </w:p>
        </w:tc>
      </w:tr>
      <w:tr w14:paraId="2BF8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6" w:type="dxa"/>
            <w:vAlign w:val="center"/>
          </w:tcPr>
          <w:p w14:paraId="364EF667">
            <w:pPr>
              <w:jc w:val="left"/>
              <w:rPr>
                <w:rFonts w:ascii="宋体" w:hAnsi="宋体" w:eastAsia="宋体" w:cs="仿宋_GB2312"/>
                <w:szCs w:val="21"/>
              </w:rPr>
            </w:pPr>
            <w:r>
              <w:rPr>
                <w:rFonts w:hint="eastAsia" w:ascii="宋体" w:hAnsi="宋体" w:eastAsia="宋体" w:cs="仿宋"/>
                <w:szCs w:val="21"/>
              </w:rPr>
              <w:t>6.贫困残疾人辅助器具适配率</w:t>
            </w:r>
          </w:p>
        </w:tc>
        <w:tc>
          <w:tcPr>
            <w:tcW w:w="703" w:type="dxa"/>
            <w:vAlign w:val="center"/>
          </w:tcPr>
          <w:p w14:paraId="09843525">
            <w:pPr>
              <w:jc w:val="center"/>
              <w:rPr>
                <w:rFonts w:ascii="宋体" w:hAnsi="宋体" w:eastAsia="宋体" w:cs="仿宋_GB2312"/>
                <w:color w:val="000000" w:themeColor="text1"/>
                <w:szCs w:val="21"/>
              </w:rPr>
            </w:pPr>
            <w:r>
              <w:rPr>
                <w:rFonts w:hint="eastAsia" w:ascii="宋体" w:hAnsi="宋体" w:eastAsia="宋体"/>
                <w:szCs w:val="21"/>
              </w:rPr>
              <w:t>85%</w:t>
            </w:r>
          </w:p>
        </w:tc>
        <w:tc>
          <w:tcPr>
            <w:tcW w:w="1072" w:type="dxa"/>
            <w:vAlign w:val="center"/>
          </w:tcPr>
          <w:p w14:paraId="0F2A493E">
            <w:pPr>
              <w:jc w:val="center"/>
              <w:rPr>
                <w:rFonts w:ascii="宋体" w:hAnsi="宋体" w:eastAsia="宋体"/>
              </w:rPr>
            </w:pPr>
            <w:r>
              <w:rPr>
                <w:rFonts w:hint="eastAsia" w:ascii="宋体" w:hAnsi="宋体" w:eastAsia="宋体"/>
                <w:szCs w:val="21"/>
              </w:rPr>
              <w:t>99.77%</w:t>
            </w:r>
          </w:p>
        </w:tc>
        <w:tc>
          <w:tcPr>
            <w:tcW w:w="1178" w:type="dxa"/>
            <w:vAlign w:val="center"/>
          </w:tcPr>
          <w:p w14:paraId="1F00EBF3">
            <w:pPr>
              <w:jc w:val="center"/>
              <w:rPr>
                <w:rFonts w:ascii="宋体" w:hAnsi="宋体" w:eastAsia="宋体"/>
              </w:rPr>
            </w:pPr>
            <w:r>
              <w:rPr>
                <w:rFonts w:hint="eastAsia" w:ascii="宋体" w:hAnsi="宋体" w:eastAsia="宋体"/>
                <w:szCs w:val="21"/>
              </w:rPr>
              <w:t>76.58%</w:t>
            </w:r>
          </w:p>
        </w:tc>
        <w:tc>
          <w:tcPr>
            <w:tcW w:w="1093" w:type="dxa"/>
            <w:vAlign w:val="center"/>
          </w:tcPr>
          <w:p w14:paraId="2905DEC6">
            <w:pPr>
              <w:jc w:val="center"/>
              <w:rPr>
                <w:rFonts w:ascii="宋体" w:hAnsi="宋体" w:eastAsia="宋体" w:cs="仿宋_GB2312"/>
                <w:szCs w:val="21"/>
              </w:rPr>
            </w:pPr>
            <w:r>
              <w:rPr>
                <w:rFonts w:hint="eastAsia" w:ascii="宋体" w:hAnsi="宋体" w:eastAsia="宋体"/>
                <w:szCs w:val="21"/>
              </w:rPr>
              <w:t>96.23%</w:t>
            </w:r>
          </w:p>
        </w:tc>
        <w:tc>
          <w:tcPr>
            <w:tcW w:w="2179" w:type="dxa"/>
            <w:vAlign w:val="center"/>
          </w:tcPr>
          <w:p w14:paraId="7AD38E39">
            <w:pPr>
              <w:jc w:val="left"/>
              <w:rPr>
                <w:rFonts w:ascii="宋体" w:hAnsi="宋体" w:eastAsia="宋体"/>
              </w:rPr>
            </w:pPr>
            <w:r>
              <w:rPr>
                <w:rFonts w:hint="eastAsia" w:ascii="宋体" w:hAnsi="宋体" w:eastAsia="宋体"/>
                <w:szCs w:val="21"/>
              </w:rPr>
              <w:t>93.5%</w:t>
            </w:r>
          </w:p>
        </w:tc>
      </w:tr>
    </w:tbl>
    <w:p w14:paraId="5EFBB55A">
      <w:pPr>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十三五”期间，区委、区政府始终高度重视、关心、支持残疾人事业的发展，将主要任务、重大项目、关键指标纳入全区国民经济和社会发展规划；区政府连续多年为残疾人办实事，推动残疾人民生发展，区人大、区政协将残疾人事业发展情况列入法律保障监督职责和协商促进范围，有利促进了全区残疾人事业有序、有效、可持续发展。</w:t>
      </w:r>
    </w:p>
    <w:p w14:paraId="29B1748A">
      <w:pPr>
        <w:ind w:firstLine="480" w:firstLineChars="15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经济社会发展为残疾人事业提供有力支撑。“十三五”期间，江汉区社会经济发展水平在武汉市一直居于前列，财力的增强为残疾人事业发展奠定了良好的经济基础。区、街坚持民生优先，对残疾人事业的投入力度空前加大，有力保障和促进残疾人康复、就业、扶贫、文化、基础设施建设等工作的快速发展。</w:t>
      </w:r>
    </w:p>
    <w:p w14:paraId="1177CD43">
      <w:pPr>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积极构建无障碍服务生态系统，促进残疾人与社会的融合发展。打造了以构建无障碍服务生态系统为代表的有特色、有亮点、有复制性的残疾人社会服务项目，增强了全区残疾人的获得感、幸福感和安全感，形成了在引领中提升服务，在服务中彰显使命的典型案例。</w:t>
      </w:r>
    </w:p>
    <w:p w14:paraId="092A0C7E">
      <w:pPr>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十三五”期间，江汉区按照保基本、广覆盖、多层次、可持续，普惠加特惠的方针，实现全区残疾人社会保障措施的全面落地；把解决残疾人参与社会生活最关切、最急迫、最突出的问题与建立服务网络、拓展服务渠道、完善服务措施、培育服务品牌结合起来，残疾人公共服务体系进一步完善。</w:t>
      </w:r>
    </w:p>
    <w:p w14:paraId="1F5AEE1A">
      <w:pPr>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残疾人公共服务呈现个性化、专业化、精细化，服务品质显著改善。积极运营“江汉残疾人之家”微信公众号，宣传各类惠残政策，开展各项助残服务，强化残联系统信息化建设，打造动态更新升级版，推进需求调查和服务供给结合。残疾人基本状况和需求调查成为常态，服务内容实现由供给式向需求式的转变。</w:t>
      </w:r>
    </w:p>
    <w:p w14:paraId="43D72ABD">
      <w:pPr>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残疾人工作方式已经实现社会化、信息化、规范化，残联组织活力增强。建立健全残疾人综合档案平台和综合服务平台，建立阳光信访平台，进一步优化完善“政府主导、社会参与”的残疾人公共服务供给模式。</w:t>
      </w:r>
    </w:p>
    <w:p w14:paraId="1BDE2672">
      <w:pPr>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残疾人在残疾人事业中的参与度、广泛度、活跃度显著增强。区残联充分发挥残疾人主体作用，以专门协会建设为抓手，积极推动专门协会上层次、上水平、上台阶。扩大了残疾人群众参与各类活动的覆盖面，积极培育残疾人骨干，不断提升残联组织的凝聚力。 </w:t>
      </w:r>
    </w:p>
    <w:p w14:paraId="36542BE8">
      <w:pPr>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由于诸多因素制约，我区残疾人生活水平与社会平均水平的差距仍然明显，各类服务的专业化、精细化水平还不高，残疾人组织的治理机制和能力有待理顺提高，满足残疾人精神需求的任务仍然艰巨，信息化程度和社会化水平仍需进一步提高，等等。这些问题有待在“十四五”残疾人事业发展中统筹解决和突破。</w:t>
      </w:r>
    </w:p>
    <w:p w14:paraId="3CA81958">
      <w:pPr>
        <w:ind w:firstLine="643" w:firstLineChars="200"/>
        <w:rPr>
          <w:rFonts w:ascii="黑体" w:hAnsi="黑体" w:eastAsia="黑体"/>
          <w:b/>
          <w:bCs/>
          <w:color w:val="000000"/>
          <w:sz w:val="32"/>
          <w:szCs w:val="32"/>
          <w:shd w:val="clear" w:color="auto" w:fill="FFFFFF"/>
        </w:rPr>
      </w:pPr>
      <w:r>
        <w:rPr>
          <w:rFonts w:hint="eastAsia" w:ascii="黑体" w:hAnsi="黑体" w:eastAsia="黑体"/>
          <w:b/>
          <w:bCs/>
          <w:color w:val="000000"/>
          <w:sz w:val="32"/>
          <w:szCs w:val="32"/>
          <w:shd w:val="clear" w:color="auto" w:fill="FFFFFF"/>
        </w:rPr>
        <w:t>二、总体要求</w:t>
      </w:r>
    </w:p>
    <w:p w14:paraId="5F3DAF8A">
      <w:pPr>
        <w:ind w:firstLine="643" w:firstLineChars="200"/>
        <w:rPr>
          <w:rFonts w:ascii="仿宋_GB2312" w:eastAsia="仿宋_GB2312"/>
          <w:b/>
          <w:bCs/>
          <w:color w:val="000000"/>
          <w:sz w:val="32"/>
          <w:szCs w:val="32"/>
          <w:shd w:val="clear" w:color="auto" w:fill="FFFFFF"/>
        </w:rPr>
      </w:pPr>
      <w:r>
        <w:rPr>
          <w:rFonts w:hint="eastAsia" w:ascii="仿宋_GB2312" w:eastAsia="仿宋_GB2312"/>
          <w:b/>
          <w:bCs/>
          <w:color w:val="000000"/>
          <w:sz w:val="32"/>
          <w:szCs w:val="32"/>
          <w:shd w:val="clear" w:color="auto" w:fill="FFFFFF"/>
        </w:rPr>
        <w:t>（一）指导思想</w:t>
      </w:r>
    </w:p>
    <w:p w14:paraId="4E65BEA5">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高举中国特色社会主义伟大旗帜，坚持以习近平新时代中国特色社会主义思想为指导，深入贯彻落实习近平总书记关于残疾人事业的重要论述，围绕区委区政府的决策部署，把握新发展阶段特征，贯彻新发展理念，融入和服务新发展格局，以保障残疾人基本民生和促进残疾人全面发展、共同富裕为主线，健全残疾人社会保障制度、完善残疾人关爱服务体系和设施，努力提高残疾人服务质量，推动我区残疾人事业实现高质量发展，不断满足残疾人美好生活需求，进一步提升残疾人获得感、幸福感、安全感。</w:t>
      </w:r>
    </w:p>
    <w:p w14:paraId="47219B77">
      <w:pPr>
        <w:ind w:firstLine="643" w:firstLineChars="200"/>
        <w:rPr>
          <w:rFonts w:ascii="仿宋_GB2312" w:eastAsia="仿宋_GB2312"/>
          <w:b/>
          <w:bCs/>
          <w:color w:val="000000"/>
          <w:sz w:val="32"/>
          <w:szCs w:val="32"/>
          <w:shd w:val="clear" w:color="auto" w:fill="FFFFFF"/>
        </w:rPr>
      </w:pPr>
      <w:r>
        <w:rPr>
          <w:rFonts w:hint="eastAsia" w:ascii="仿宋_GB2312" w:eastAsia="仿宋_GB2312"/>
          <w:b/>
          <w:bCs/>
          <w:color w:val="000000"/>
          <w:sz w:val="32"/>
          <w:szCs w:val="32"/>
          <w:shd w:val="clear" w:color="auto" w:fill="FFFFFF"/>
        </w:rPr>
        <w:t>（二）基本原则</w:t>
      </w:r>
    </w:p>
    <w:p w14:paraId="10D54B83">
      <w:pPr>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坚持党的全面领导和以人民为中心的发展思想。健全党委领导、政府负责的残疾人工作领导体制，为残疾人事业发展提供坚强的政治保障、组织保障。解决好残疾人最关心、最直接、最现实的利益问题，激发残疾人的积极性、主动性、创造性，不断增强残疾人的获得感、幸福感、安全感。</w:t>
      </w:r>
    </w:p>
    <w:p w14:paraId="184C37C5">
      <w:pPr>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坚持普惠与特惠相结合。通过普惠性制度安排给予残疾人公平待遇，保障他们基本的生存发展需求；通过特惠性制度安排给予残疾人特别扶助和优先保障，解决他们的特殊需求和特殊困难。</w:t>
      </w:r>
    </w:p>
    <w:p w14:paraId="37F6D60D">
      <w:pPr>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坚持兜底保障与就业增收相结合。突出政府责任，兜底保障残疾人基本民生，为残疾人发展创造基本条件；充分发挥社会力量和市场机制，为残疾人就业增收和融合发展创造更好环境。</w:t>
      </w:r>
    </w:p>
    <w:p w14:paraId="5E532586">
      <w:pPr>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坚持社会帮扶与残疾人自强自立相结合。充分调动社会资源和力量，鼓励社会帮扶，进一步解决好残疾人生产生活中存在的突出困难；促进残疾人增强自身发展能力，激励残疾人自强自立。</w:t>
      </w:r>
    </w:p>
    <w:p w14:paraId="61C15648">
      <w:pPr>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坚持统筹兼顾和创新发展。因地制宜，形成与经济社会发展水平相适应的发展思路和格局，不断完善规划实施机制，有序推进五年事业发展任务目标完成。以改革创新为动力，探索残疾人工作的新领域、新路径、新经验。</w:t>
      </w:r>
    </w:p>
    <w:p w14:paraId="215FE1CA">
      <w:pPr>
        <w:ind w:firstLine="643" w:firstLineChars="200"/>
        <w:rPr>
          <w:rFonts w:ascii="仿宋_GB2312" w:eastAsia="仿宋_GB2312"/>
          <w:b/>
          <w:bCs/>
          <w:color w:val="000000"/>
          <w:sz w:val="32"/>
          <w:szCs w:val="32"/>
          <w:shd w:val="clear" w:color="auto" w:fill="FFFFFF"/>
        </w:rPr>
      </w:pPr>
      <w:r>
        <w:rPr>
          <w:rFonts w:hint="eastAsia" w:ascii="仿宋_GB2312" w:eastAsia="仿宋_GB2312"/>
          <w:b/>
          <w:bCs/>
          <w:color w:val="000000"/>
          <w:sz w:val="32"/>
          <w:szCs w:val="32"/>
          <w:shd w:val="clear" w:color="auto" w:fill="FFFFFF"/>
        </w:rPr>
        <w:t>（三）发展目标</w:t>
      </w:r>
    </w:p>
    <w:p w14:paraId="754C5F1E">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到2</w:t>
      </w:r>
      <w:r>
        <w:rPr>
          <w:rFonts w:ascii="仿宋_GB2312" w:eastAsia="仿宋_GB2312"/>
          <w:color w:val="000000"/>
          <w:sz w:val="32"/>
          <w:szCs w:val="32"/>
          <w:shd w:val="clear" w:color="auto" w:fill="FFFFFF"/>
        </w:rPr>
        <w:t>025</w:t>
      </w:r>
      <w:r>
        <w:rPr>
          <w:rFonts w:hint="eastAsia" w:ascii="仿宋_GB2312" w:eastAsia="仿宋_GB2312"/>
          <w:color w:val="000000"/>
          <w:sz w:val="32"/>
          <w:szCs w:val="32"/>
          <w:shd w:val="clear" w:color="auto" w:fill="FFFFFF"/>
        </w:rPr>
        <w:t>年，基本实现残疾人事业高质量协调发展，进一步增强残疾人获得感、幸福感。</w:t>
      </w:r>
    </w:p>
    <w:p w14:paraId="452469FF">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全区残疾人权益保障制度更加健全。各项保障制度在对象范围、保障内容、待遇标准等方面实现有效衔接，切实保障残疾人的基本生活，解决残疾人的特殊需求和特殊困难。</w:t>
      </w:r>
    </w:p>
    <w:p w14:paraId="1807D8FA">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残疾人基本公共服务体系更加完善。对残疾人的基本公共服务切实得到加强和改进，全面建成以居家为基础、社区为依托、机构为支撑的功能完善、规模适度残疾人服务体系，为残疾人融合发展提供更加便利的条件和更加友好的环境。</w:t>
      </w:r>
    </w:p>
    <w:p w14:paraId="0A9431AF">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残疾人事业与经济社会协调发展。政府主导、社会支持、市场推动，将更加广泛的社会资源用于残疾人事业。残疾人安居乐业，生活更加殷实、更加幸福、更有尊严。</w:t>
      </w:r>
    </w:p>
    <w:p w14:paraId="166CB732">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无障碍的社会环境更加完善，助残社会氛围更加浓厚，残疾人事业基础保障条件明显改善，残疾人事业治理能力和治理水平明显提高。</w:t>
      </w:r>
    </w:p>
    <w:p w14:paraId="3B7F3753">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到2035年，我区残疾人事业与经济社会协调发展，残疾人生活水平与社会平均水平差距显著缩小。平等、参与、共享与融合发展的理念和社会环境基本形成，残疾人权益保障制度和机制更加健全，残疾人的全面发展和共同富裕取得更为明显的成效。</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2445"/>
        <w:gridCol w:w="1418"/>
        <w:gridCol w:w="1232"/>
        <w:gridCol w:w="1386"/>
      </w:tblGrid>
      <w:tr w14:paraId="2D24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vMerge w:val="restart"/>
            <w:vAlign w:val="center"/>
          </w:tcPr>
          <w:p w14:paraId="5CD9D4E7">
            <w:pPr>
              <w:jc w:val="center"/>
              <w:rPr>
                <w:rFonts w:ascii="宋体" w:hAnsi="宋体" w:eastAsia="宋体" w:cs="仿宋_GB2312"/>
                <w:sz w:val="24"/>
                <w:szCs w:val="24"/>
              </w:rPr>
            </w:pPr>
            <w:r>
              <w:rPr>
                <w:rFonts w:hint="eastAsia" w:ascii="宋体" w:hAnsi="宋体" w:eastAsia="宋体" w:cs="仿宋_GB2312"/>
                <w:sz w:val="24"/>
                <w:szCs w:val="24"/>
              </w:rPr>
              <w:t>类别</w:t>
            </w:r>
          </w:p>
        </w:tc>
        <w:tc>
          <w:tcPr>
            <w:tcW w:w="6481" w:type="dxa"/>
            <w:gridSpan w:val="4"/>
            <w:vAlign w:val="center"/>
          </w:tcPr>
          <w:p w14:paraId="7EFB64EE">
            <w:pPr>
              <w:jc w:val="center"/>
              <w:rPr>
                <w:rFonts w:ascii="宋体" w:hAnsi="宋体" w:eastAsia="宋体" w:cs="仿宋_GB2312"/>
                <w:sz w:val="18"/>
                <w:szCs w:val="18"/>
              </w:rPr>
            </w:pPr>
            <w:r>
              <w:rPr>
                <w:rFonts w:hint="eastAsia" w:ascii="宋体" w:hAnsi="宋体" w:eastAsia="宋体" w:cs="仿宋_GB2312"/>
                <w:sz w:val="24"/>
                <w:szCs w:val="24"/>
              </w:rPr>
              <w:t>专栏2 “十四五”残疾人保障和发展主要指标</w:t>
            </w:r>
          </w:p>
        </w:tc>
      </w:tr>
      <w:tr w14:paraId="30E6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vMerge w:val="continue"/>
            <w:vAlign w:val="center"/>
          </w:tcPr>
          <w:p w14:paraId="39CC24CF">
            <w:pPr>
              <w:jc w:val="center"/>
              <w:rPr>
                <w:rFonts w:ascii="宋体" w:hAnsi="宋体" w:eastAsia="宋体" w:cs="仿宋_GB2312"/>
                <w:sz w:val="18"/>
                <w:szCs w:val="18"/>
              </w:rPr>
            </w:pPr>
          </w:p>
        </w:tc>
        <w:tc>
          <w:tcPr>
            <w:tcW w:w="2445" w:type="dxa"/>
            <w:vAlign w:val="center"/>
          </w:tcPr>
          <w:p w14:paraId="02A0B842">
            <w:pPr>
              <w:jc w:val="center"/>
              <w:rPr>
                <w:rFonts w:ascii="宋体" w:hAnsi="宋体" w:eastAsia="宋体" w:cs="仿宋_GB2312"/>
                <w:sz w:val="18"/>
                <w:szCs w:val="18"/>
              </w:rPr>
            </w:pPr>
            <w:r>
              <w:rPr>
                <w:rFonts w:hint="eastAsia" w:ascii="宋体" w:hAnsi="宋体" w:eastAsia="宋体" w:cs="仿宋_GB2312"/>
                <w:sz w:val="18"/>
                <w:szCs w:val="18"/>
              </w:rPr>
              <w:t>指标</w:t>
            </w:r>
          </w:p>
        </w:tc>
        <w:tc>
          <w:tcPr>
            <w:tcW w:w="1418" w:type="dxa"/>
            <w:vAlign w:val="center"/>
          </w:tcPr>
          <w:p w14:paraId="3B7C96E5">
            <w:pPr>
              <w:jc w:val="center"/>
              <w:rPr>
                <w:rFonts w:ascii="宋体" w:hAnsi="宋体" w:eastAsia="宋体" w:cs="仿宋_GB2312"/>
                <w:sz w:val="18"/>
                <w:szCs w:val="18"/>
              </w:rPr>
            </w:pPr>
            <w:r>
              <w:rPr>
                <w:rFonts w:hint="eastAsia" w:ascii="宋体" w:hAnsi="宋体" w:eastAsia="宋体" w:cs="仿宋_GB2312"/>
                <w:sz w:val="18"/>
                <w:szCs w:val="18"/>
              </w:rPr>
              <w:t>2020年</w:t>
            </w:r>
          </w:p>
        </w:tc>
        <w:tc>
          <w:tcPr>
            <w:tcW w:w="1232" w:type="dxa"/>
            <w:vAlign w:val="center"/>
          </w:tcPr>
          <w:p w14:paraId="433E1E3B">
            <w:pPr>
              <w:jc w:val="center"/>
              <w:rPr>
                <w:rFonts w:ascii="宋体" w:hAnsi="宋体" w:eastAsia="宋体" w:cs="仿宋_GB2312"/>
                <w:sz w:val="18"/>
                <w:szCs w:val="18"/>
              </w:rPr>
            </w:pPr>
            <w:r>
              <w:rPr>
                <w:rFonts w:hint="eastAsia" w:ascii="宋体" w:hAnsi="宋体" w:eastAsia="宋体" w:cs="仿宋_GB2312"/>
                <w:sz w:val="18"/>
                <w:szCs w:val="18"/>
              </w:rPr>
              <w:t>2025年</w:t>
            </w:r>
          </w:p>
        </w:tc>
        <w:tc>
          <w:tcPr>
            <w:tcW w:w="1386" w:type="dxa"/>
            <w:vAlign w:val="center"/>
          </w:tcPr>
          <w:p w14:paraId="454D31FB">
            <w:pPr>
              <w:jc w:val="center"/>
              <w:rPr>
                <w:rFonts w:ascii="宋体" w:hAnsi="宋体" w:eastAsia="宋体" w:cs="仿宋_GB2312"/>
                <w:sz w:val="18"/>
                <w:szCs w:val="18"/>
              </w:rPr>
            </w:pPr>
            <w:r>
              <w:rPr>
                <w:rFonts w:hint="eastAsia" w:ascii="宋体" w:hAnsi="宋体" w:eastAsia="宋体" w:cs="仿宋_GB2312"/>
                <w:sz w:val="18"/>
                <w:szCs w:val="18"/>
              </w:rPr>
              <w:t>属性</w:t>
            </w:r>
          </w:p>
        </w:tc>
      </w:tr>
      <w:tr w14:paraId="2DC6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vMerge w:val="restart"/>
            <w:vAlign w:val="center"/>
          </w:tcPr>
          <w:p w14:paraId="23EB129E">
            <w:pPr>
              <w:jc w:val="center"/>
              <w:rPr>
                <w:rFonts w:ascii="宋体" w:hAnsi="宋体" w:eastAsia="宋体" w:cs="仿宋_GB2312"/>
                <w:szCs w:val="21"/>
              </w:rPr>
            </w:pPr>
            <w:r>
              <w:rPr>
                <w:rFonts w:hint="eastAsia" w:ascii="宋体" w:hAnsi="宋体" w:eastAsia="宋体" w:cs="仿宋_GB2312"/>
                <w:szCs w:val="21"/>
              </w:rPr>
              <w:t>就业</w:t>
            </w:r>
          </w:p>
        </w:tc>
        <w:tc>
          <w:tcPr>
            <w:tcW w:w="2445" w:type="dxa"/>
            <w:vAlign w:val="center"/>
          </w:tcPr>
          <w:p w14:paraId="3E70030C">
            <w:pPr>
              <w:jc w:val="left"/>
              <w:rPr>
                <w:rFonts w:ascii="宋体" w:hAnsi="宋体" w:eastAsia="宋体" w:cs="仿宋_GB2312"/>
                <w:szCs w:val="21"/>
              </w:rPr>
            </w:pPr>
            <w:r>
              <w:rPr>
                <w:rFonts w:hint="eastAsia" w:ascii="宋体" w:hAnsi="宋体" w:eastAsia="宋体" w:cs="仿宋_GB2312"/>
                <w:szCs w:val="21"/>
              </w:rPr>
              <w:t>1.残疾人家庭人均可支配收入年均增长（%）</w:t>
            </w:r>
          </w:p>
        </w:tc>
        <w:tc>
          <w:tcPr>
            <w:tcW w:w="1418" w:type="dxa"/>
            <w:vAlign w:val="center"/>
          </w:tcPr>
          <w:p w14:paraId="46F21481">
            <w:pPr>
              <w:jc w:val="center"/>
              <w:rPr>
                <w:rFonts w:ascii="宋体" w:hAnsi="宋体" w:eastAsia="宋体" w:cs="仿宋_GB2312"/>
                <w:szCs w:val="21"/>
              </w:rPr>
            </w:pPr>
            <w:r>
              <w:rPr>
                <w:rFonts w:hint="eastAsia" w:ascii="宋体" w:hAnsi="宋体" w:eastAsia="宋体" w:cs="仿宋_GB2312"/>
                <w:szCs w:val="21"/>
              </w:rPr>
              <w:t>——</w:t>
            </w:r>
          </w:p>
        </w:tc>
        <w:tc>
          <w:tcPr>
            <w:tcW w:w="1232" w:type="dxa"/>
            <w:vAlign w:val="center"/>
          </w:tcPr>
          <w:p w14:paraId="52E1DDB3">
            <w:pPr>
              <w:jc w:val="center"/>
              <w:rPr>
                <w:rFonts w:ascii="宋体" w:hAnsi="宋体" w:eastAsia="宋体" w:cs="仿宋_GB2312"/>
                <w:sz w:val="18"/>
                <w:szCs w:val="18"/>
              </w:rPr>
            </w:pPr>
            <w:r>
              <w:rPr>
                <w:rFonts w:hint="eastAsia" w:ascii="仿宋_GB2312" w:hAnsi="仿宋_GB2312" w:eastAsia="仿宋_GB2312" w:cs="仿宋_GB2312"/>
                <w:color w:val="000000"/>
                <w:szCs w:val="21"/>
              </w:rPr>
              <w:t>与GDP增长基本同步</w:t>
            </w:r>
          </w:p>
        </w:tc>
        <w:tc>
          <w:tcPr>
            <w:tcW w:w="1386" w:type="dxa"/>
            <w:vAlign w:val="center"/>
          </w:tcPr>
          <w:p w14:paraId="36E2869D">
            <w:pPr>
              <w:jc w:val="center"/>
              <w:rPr>
                <w:rFonts w:ascii="宋体" w:hAnsi="宋体" w:eastAsia="宋体" w:cs="仿宋_GB2312"/>
                <w:sz w:val="18"/>
                <w:szCs w:val="18"/>
              </w:rPr>
            </w:pPr>
            <w:r>
              <w:rPr>
                <w:rFonts w:hint="eastAsia" w:ascii="宋体" w:hAnsi="宋体" w:eastAsia="宋体" w:cs="仿宋_GB2312"/>
                <w:sz w:val="18"/>
                <w:szCs w:val="18"/>
              </w:rPr>
              <w:t>预期性</w:t>
            </w:r>
          </w:p>
        </w:tc>
      </w:tr>
      <w:tr w14:paraId="2F8F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vMerge w:val="continue"/>
            <w:vAlign w:val="center"/>
          </w:tcPr>
          <w:p w14:paraId="662E68D0">
            <w:pPr>
              <w:jc w:val="center"/>
              <w:rPr>
                <w:rFonts w:ascii="宋体" w:hAnsi="宋体" w:eastAsia="宋体" w:cs="仿宋_GB2312"/>
                <w:szCs w:val="21"/>
              </w:rPr>
            </w:pPr>
          </w:p>
        </w:tc>
        <w:tc>
          <w:tcPr>
            <w:tcW w:w="2445" w:type="dxa"/>
            <w:vAlign w:val="center"/>
          </w:tcPr>
          <w:p w14:paraId="2367BC54">
            <w:pPr>
              <w:jc w:val="left"/>
              <w:rPr>
                <w:rFonts w:ascii="宋体" w:hAnsi="宋体" w:eastAsia="宋体" w:cs="仿宋_GB2312"/>
                <w:szCs w:val="21"/>
              </w:rPr>
            </w:pPr>
            <w:r>
              <w:rPr>
                <w:rFonts w:hint="eastAsia" w:ascii="宋体" w:hAnsi="宋体" w:eastAsia="宋体" w:cs="仿宋_GB2312"/>
                <w:szCs w:val="21"/>
              </w:rPr>
              <w:t>2..城乡残疾人职业技能培训人数（人）</w:t>
            </w:r>
          </w:p>
        </w:tc>
        <w:tc>
          <w:tcPr>
            <w:tcW w:w="1418" w:type="dxa"/>
            <w:vAlign w:val="center"/>
          </w:tcPr>
          <w:p w14:paraId="5DAB3964">
            <w:pPr>
              <w:jc w:val="center"/>
              <w:rPr>
                <w:rFonts w:ascii="宋体" w:hAnsi="宋体" w:eastAsia="宋体" w:cs="仿宋_GB2312"/>
                <w:szCs w:val="21"/>
              </w:rPr>
            </w:pPr>
            <w:r>
              <w:rPr>
                <w:rFonts w:hint="eastAsia" w:ascii="宋体" w:hAnsi="宋体" w:eastAsia="宋体" w:cs="仿宋_GB2312"/>
                <w:szCs w:val="21"/>
              </w:rPr>
              <w:t>——</w:t>
            </w:r>
          </w:p>
        </w:tc>
        <w:tc>
          <w:tcPr>
            <w:tcW w:w="1232" w:type="dxa"/>
            <w:vAlign w:val="center"/>
          </w:tcPr>
          <w:p w14:paraId="136C3089">
            <w:pPr>
              <w:jc w:val="center"/>
              <w:rPr>
                <w:rFonts w:ascii="宋体" w:hAnsi="宋体" w:eastAsia="宋体" w:cs="仿宋_GB2312"/>
                <w:sz w:val="18"/>
                <w:szCs w:val="18"/>
              </w:rPr>
            </w:pPr>
            <w:r>
              <w:rPr>
                <w:rFonts w:hint="eastAsia" w:ascii="宋体" w:hAnsi="宋体" w:eastAsia="宋体" w:cs="仿宋_GB2312"/>
                <w:sz w:val="18"/>
                <w:szCs w:val="18"/>
              </w:rPr>
              <w:t>680</w:t>
            </w:r>
          </w:p>
        </w:tc>
        <w:tc>
          <w:tcPr>
            <w:tcW w:w="1386" w:type="dxa"/>
            <w:vAlign w:val="center"/>
          </w:tcPr>
          <w:p w14:paraId="5E8DE05B">
            <w:pPr>
              <w:jc w:val="center"/>
              <w:rPr>
                <w:rFonts w:ascii="宋体" w:hAnsi="宋体" w:eastAsia="宋体" w:cs="仿宋_GB2312"/>
                <w:sz w:val="18"/>
                <w:szCs w:val="18"/>
              </w:rPr>
            </w:pPr>
            <w:r>
              <w:rPr>
                <w:rFonts w:hint="eastAsia" w:ascii="宋体" w:hAnsi="宋体" w:eastAsia="宋体" w:cs="仿宋_GB2312"/>
                <w:sz w:val="18"/>
                <w:szCs w:val="18"/>
              </w:rPr>
              <w:t>预期性</w:t>
            </w:r>
          </w:p>
        </w:tc>
      </w:tr>
      <w:tr w14:paraId="599A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vMerge w:val="restart"/>
            <w:vAlign w:val="center"/>
          </w:tcPr>
          <w:p w14:paraId="431BD96E">
            <w:pPr>
              <w:jc w:val="center"/>
              <w:rPr>
                <w:rFonts w:ascii="宋体" w:hAnsi="宋体" w:eastAsia="宋体" w:cs="仿宋_GB2312"/>
                <w:szCs w:val="21"/>
              </w:rPr>
            </w:pPr>
            <w:r>
              <w:rPr>
                <w:rFonts w:hint="eastAsia" w:ascii="宋体" w:hAnsi="宋体" w:eastAsia="宋体" w:cs="仿宋_GB2312"/>
                <w:szCs w:val="21"/>
              </w:rPr>
              <w:t>社会保障和基本公共服务</w:t>
            </w:r>
          </w:p>
        </w:tc>
        <w:tc>
          <w:tcPr>
            <w:tcW w:w="2445" w:type="dxa"/>
            <w:vAlign w:val="center"/>
          </w:tcPr>
          <w:p w14:paraId="2404D557">
            <w:pPr>
              <w:jc w:val="left"/>
              <w:rPr>
                <w:rFonts w:ascii="宋体" w:hAnsi="宋体" w:eastAsia="宋体" w:cs="仿宋_GB2312"/>
                <w:szCs w:val="21"/>
              </w:rPr>
            </w:pPr>
            <w:r>
              <w:rPr>
                <w:rFonts w:hint="eastAsia" w:ascii="宋体" w:hAnsi="宋体" w:eastAsia="宋体" w:cs="仿宋_GB2312"/>
                <w:szCs w:val="21"/>
              </w:rPr>
              <w:t>3. 符合条件的残疾人纳入最低生活保障比例（%）</w:t>
            </w:r>
          </w:p>
        </w:tc>
        <w:tc>
          <w:tcPr>
            <w:tcW w:w="1418" w:type="dxa"/>
            <w:vAlign w:val="center"/>
          </w:tcPr>
          <w:p w14:paraId="34B9C723">
            <w:pPr>
              <w:jc w:val="center"/>
              <w:rPr>
                <w:rFonts w:ascii="宋体" w:hAnsi="宋体" w:eastAsia="宋体" w:cs="仿宋_GB2312"/>
                <w:szCs w:val="21"/>
              </w:rPr>
            </w:pPr>
            <w:r>
              <w:rPr>
                <w:rFonts w:hint="eastAsia" w:ascii="宋体" w:hAnsi="宋体" w:eastAsia="宋体" w:cs="仿宋_GB2312"/>
                <w:szCs w:val="21"/>
              </w:rPr>
              <w:t>100</w:t>
            </w:r>
          </w:p>
        </w:tc>
        <w:tc>
          <w:tcPr>
            <w:tcW w:w="1232" w:type="dxa"/>
            <w:vAlign w:val="center"/>
          </w:tcPr>
          <w:p w14:paraId="15E2250C">
            <w:pPr>
              <w:jc w:val="center"/>
              <w:rPr>
                <w:rFonts w:ascii="宋体" w:hAnsi="宋体" w:eastAsia="宋体" w:cs="仿宋_GB2312"/>
                <w:sz w:val="18"/>
                <w:szCs w:val="18"/>
              </w:rPr>
            </w:pPr>
            <w:r>
              <w:rPr>
                <w:rFonts w:hint="eastAsia" w:ascii="宋体" w:hAnsi="宋体" w:eastAsia="宋体" w:cs="仿宋_GB2312"/>
                <w:sz w:val="18"/>
                <w:szCs w:val="18"/>
              </w:rPr>
              <w:t>100</w:t>
            </w:r>
          </w:p>
        </w:tc>
        <w:tc>
          <w:tcPr>
            <w:tcW w:w="1386" w:type="dxa"/>
            <w:vAlign w:val="center"/>
          </w:tcPr>
          <w:p w14:paraId="745DEEC4">
            <w:pPr>
              <w:jc w:val="center"/>
              <w:rPr>
                <w:rFonts w:ascii="宋体" w:hAnsi="宋体" w:eastAsia="宋体" w:cs="仿宋_GB2312"/>
                <w:sz w:val="18"/>
                <w:szCs w:val="18"/>
              </w:rPr>
            </w:pPr>
            <w:r>
              <w:rPr>
                <w:rFonts w:hint="eastAsia" w:ascii="宋体" w:hAnsi="宋体" w:eastAsia="宋体" w:cs="仿宋_GB2312"/>
                <w:sz w:val="18"/>
                <w:szCs w:val="18"/>
              </w:rPr>
              <w:t>约束性</w:t>
            </w:r>
          </w:p>
        </w:tc>
      </w:tr>
      <w:tr w14:paraId="670B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vMerge w:val="continue"/>
            <w:vAlign w:val="center"/>
          </w:tcPr>
          <w:p w14:paraId="43BCBFB2">
            <w:pPr>
              <w:jc w:val="center"/>
              <w:rPr>
                <w:rFonts w:ascii="宋体" w:hAnsi="宋体" w:eastAsia="宋体" w:cs="仿宋_GB2312"/>
                <w:szCs w:val="21"/>
              </w:rPr>
            </w:pPr>
          </w:p>
        </w:tc>
        <w:tc>
          <w:tcPr>
            <w:tcW w:w="2445" w:type="dxa"/>
            <w:vAlign w:val="center"/>
          </w:tcPr>
          <w:p w14:paraId="6A66E39E">
            <w:pPr>
              <w:jc w:val="left"/>
              <w:rPr>
                <w:rFonts w:ascii="宋体" w:hAnsi="宋体" w:eastAsia="宋体" w:cs="仿宋_GB2312"/>
                <w:szCs w:val="21"/>
              </w:rPr>
            </w:pPr>
            <w:r>
              <w:rPr>
                <w:rFonts w:hint="eastAsia" w:ascii="宋体" w:hAnsi="宋体" w:eastAsia="宋体" w:cs="仿宋_GB2312"/>
                <w:szCs w:val="21"/>
              </w:rPr>
              <w:t>4.困难残疾人生活补贴覆盖率（%）</w:t>
            </w:r>
          </w:p>
        </w:tc>
        <w:tc>
          <w:tcPr>
            <w:tcW w:w="1418" w:type="dxa"/>
            <w:vAlign w:val="center"/>
          </w:tcPr>
          <w:p w14:paraId="2C461813">
            <w:pPr>
              <w:jc w:val="center"/>
              <w:rPr>
                <w:rFonts w:ascii="宋体" w:hAnsi="宋体" w:eastAsia="宋体" w:cs="仿宋_GB2312"/>
                <w:szCs w:val="21"/>
              </w:rPr>
            </w:pPr>
            <w:r>
              <w:rPr>
                <w:rFonts w:hint="eastAsia" w:ascii="宋体" w:hAnsi="宋体" w:eastAsia="宋体" w:cs="仿宋_GB2312"/>
                <w:szCs w:val="21"/>
              </w:rPr>
              <w:t>100</w:t>
            </w:r>
          </w:p>
        </w:tc>
        <w:tc>
          <w:tcPr>
            <w:tcW w:w="1232" w:type="dxa"/>
            <w:vAlign w:val="center"/>
          </w:tcPr>
          <w:p w14:paraId="108BF2F7">
            <w:pPr>
              <w:jc w:val="center"/>
              <w:rPr>
                <w:rFonts w:ascii="宋体" w:hAnsi="宋体" w:eastAsia="宋体" w:cs="仿宋_GB2312"/>
                <w:sz w:val="18"/>
                <w:szCs w:val="18"/>
              </w:rPr>
            </w:pPr>
            <w:r>
              <w:rPr>
                <w:rFonts w:hint="eastAsia" w:ascii="宋体" w:hAnsi="宋体" w:eastAsia="宋体" w:cs="仿宋_GB2312"/>
                <w:sz w:val="18"/>
                <w:szCs w:val="18"/>
              </w:rPr>
              <w:t>100</w:t>
            </w:r>
          </w:p>
        </w:tc>
        <w:tc>
          <w:tcPr>
            <w:tcW w:w="1386" w:type="dxa"/>
            <w:vAlign w:val="center"/>
          </w:tcPr>
          <w:p w14:paraId="2CD249A5">
            <w:pPr>
              <w:jc w:val="center"/>
              <w:rPr>
                <w:rFonts w:ascii="宋体" w:hAnsi="宋体" w:eastAsia="宋体" w:cs="仿宋_GB2312"/>
                <w:sz w:val="18"/>
                <w:szCs w:val="18"/>
              </w:rPr>
            </w:pPr>
            <w:r>
              <w:rPr>
                <w:rFonts w:hint="eastAsia" w:ascii="宋体" w:hAnsi="宋体" w:eastAsia="宋体" w:cs="仿宋_GB2312"/>
                <w:sz w:val="18"/>
                <w:szCs w:val="18"/>
              </w:rPr>
              <w:t>约束性</w:t>
            </w:r>
          </w:p>
        </w:tc>
      </w:tr>
      <w:tr w14:paraId="2ED2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vMerge w:val="continue"/>
          </w:tcPr>
          <w:p w14:paraId="6F9EF327">
            <w:pPr>
              <w:jc w:val="left"/>
              <w:rPr>
                <w:rFonts w:ascii="宋体" w:hAnsi="宋体" w:eastAsia="宋体" w:cs="仿宋_GB2312"/>
                <w:szCs w:val="21"/>
              </w:rPr>
            </w:pPr>
          </w:p>
        </w:tc>
        <w:tc>
          <w:tcPr>
            <w:tcW w:w="2445" w:type="dxa"/>
            <w:vAlign w:val="center"/>
          </w:tcPr>
          <w:p w14:paraId="171BA575">
            <w:pPr>
              <w:jc w:val="left"/>
              <w:rPr>
                <w:rFonts w:ascii="宋体" w:hAnsi="宋体" w:eastAsia="宋体" w:cs="仿宋_GB2312"/>
                <w:szCs w:val="21"/>
              </w:rPr>
            </w:pPr>
            <w:r>
              <w:rPr>
                <w:rFonts w:hint="eastAsia" w:ascii="宋体" w:hAnsi="宋体" w:eastAsia="宋体" w:cs="仿宋_GB2312"/>
                <w:szCs w:val="21"/>
              </w:rPr>
              <w:t>5.重度残疾人护理补贴覆盖率（%）</w:t>
            </w:r>
          </w:p>
        </w:tc>
        <w:tc>
          <w:tcPr>
            <w:tcW w:w="1418" w:type="dxa"/>
            <w:vAlign w:val="center"/>
          </w:tcPr>
          <w:p w14:paraId="300EE25C">
            <w:pPr>
              <w:jc w:val="center"/>
              <w:rPr>
                <w:rFonts w:ascii="宋体" w:hAnsi="宋体" w:eastAsia="宋体" w:cs="仿宋_GB2312"/>
                <w:szCs w:val="21"/>
              </w:rPr>
            </w:pPr>
            <w:r>
              <w:rPr>
                <w:rFonts w:hint="eastAsia" w:ascii="宋体" w:hAnsi="宋体" w:eastAsia="宋体" w:cs="仿宋_GB2312"/>
                <w:szCs w:val="21"/>
              </w:rPr>
              <w:t>100</w:t>
            </w:r>
          </w:p>
        </w:tc>
        <w:tc>
          <w:tcPr>
            <w:tcW w:w="1232" w:type="dxa"/>
            <w:vAlign w:val="center"/>
          </w:tcPr>
          <w:p w14:paraId="230A48A8">
            <w:pPr>
              <w:jc w:val="center"/>
              <w:rPr>
                <w:rFonts w:ascii="宋体" w:hAnsi="宋体" w:eastAsia="宋体" w:cs="仿宋_GB2312"/>
                <w:sz w:val="18"/>
                <w:szCs w:val="18"/>
              </w:rPr>
            </w:pPr>
            <w:r>
              <w:rPr>
                <w:rFonts w:hint="eastAsia" w:ascii="宋体" w:hAnsi="宋体" w:eastAsia="宋体" w:cs="仿宋_GB2312"/>
                <w:sz w:val="18"/>
                <w:szCs w:val="18"/>
              </w:rPr>
              <w:t>100</w:t>
            </w:r>
          </w:p>
        </w:tc>
        <w:tc>
          <w:tcPr>
            <w:tcW w:w="1386" w:type="dxa"/>
            <w:vAlign w:val="center"/>
          </w:tcPr>
          <w:p w14:paraId="6F2D06FE">
            <w:pPr>
              <w:jc w:val="center"/>
            </w:pPr>
            <w:r>
              <w:rPr>
                <w:rFonts w:hint="eastAsia" w:ascii="宋体" w:hAnsi="宋体" w:eastAsia="宋体" w:cs="仿宋_GB2312"/>
                <w:sz w:val="18"/>
                <w:szCs w:val="18"/>
              </w:rPr>
              <w:t>约束性</w:t>
            </w:r>
          </w:p>
        </w:tc>
      </w:tr>
      <w:tr w14:paraId="131E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vMerge w:val="continue"/>
          </w:tcPr>
          <w:p w14:paraId="258FD345">
            <w:pPr>
              <w:jc w:val="left"/>
              <w:rPr>
                <w:rFonts w:ascii="宋体" w:hAnsi="宋体" w:eastAsia="宋体" w:cs="仿宋_GB2312"/>
                <w:szCs w:val="21"/>
              </w:rPr>
            </w:pPr>
          </w:p>
        </w:tc>
        <w:tc>
          <w:tcPr>
            <w:tcW w:w="2445" w:type="dxa"/>
            <w:vAlign w:val="center"/>
          </w:tcPr>
          <w:p w14:paraId="0FEC2C5E">
            <w:pPr>
              <w:jc w:val="left"/>
              <w:rPr>
                <w:rFonts w:ascii="宋体" w:hAnsi="宋体" w:eastAsia="宋体" w:cs="仿宋_GB2312"/>
                <w:szCs w:val="21"/>
              </w:rPr>
            </w:pPr>
            <w:r>
              <w:rPr>
                <w:rFonts w:hint="eastAsia" w:ascii="宋体" w:hAnsi="宋体" w:eastAsia="宋体" w:cs="仿宋_GB2312"/>
                <w:szCs w:val="21"/>
              </w:rPr>
              <w:t>6.</w:t>
            </w:r>
            <w:r>
              <w:rPr>
                <w:rFonts w:hint="eastAsia" w:ascii="宋体" w:hAnsi="宋体" w:eastAsia="宋体" w:cs="仿宋"/>
                <w:szCs w:val="21"/>
              </w:rPr>
              <w:t>残疾人城乡居民基本养老保险参保率（%）</w:t>
            </w:r>
          </w:p>
        </w:tc>
        <w:tc>
          <w:tcPr>
            <w:tcW w:w="1418" w:type="dxa"/>
            <w:vAlign w:val="center"/>
          </w:tcPr>
          <w:p w14:paraId="75EA69AD">
            <w:pPr>
              <w:jc w:val="center"/>
              <w:rPr>
                <w:rFonts w:ascii="宋体" w:hAnsi="宋体" w:eastAsia="宋体" w:cs="仿宋_GB2312"/>
                <w:szCs w:val="21"/>
              </w:rPr>
            </w:pPr>
            <w:r>
              <w:rPr>
                <w:rFonts w:hint="eastAsia" w:ascii="宋体" w:hAnsi="宋体" w:eastAsia="宋体" w:cs="仿宋_GB2312"/>
                <w:szCs w:val="21"/>
              </w:rPr>
              <w:t>99</w:t>
            </w:r>
          </w:p>
        </w:tc>
        <w:tc>
          <w:tcPr>
            <w:tcW w:w="1232" w:type="dxa"/>
            <w:vAlign w:val="center"/>
          </w:tcPr>
          <w:p w14:paraId="0A677554">
            <w:pPr>
              <w:jc w:val="center"/>
              <w:rPr>
                <w:rFonts w:ascii="宋体" w:hAnsi="宋体" w:eastAsia="宋体" w:cs="仿宋_GB2312"/>
                <w:sz w:val="18"/>
                <w:szCs w:val="18"/>
              </w:rPr>
            </w:pPr>
            <w:r>
              <w:rPr>
                <w:rFonts w:hint="eastAsia" w:ascii="宋体" w:hAnsi="宋体" w:eastAsia="宋体" w:cs="仿宋_GB2312"/>
                <w:sz w:val="18"/>
                <w:szCs w:val="18"/>
              </w:rPr>
              <w:t>〉99</w:t>
            </w:r>
          </w:p>
        </w:tc>
        <w:tc>
          <w:tcPr>
            <w:tcW w:w="1386" w:type="dxa"/>
            <w:vAlign w:val="center"/>
          </w:tcPr>
          <w:p w14:paraId="4994E2AA">
            <w:pPr>
              <w:jc w:val="center"/>
            </w:pPr>
            <w:r>
              <w:rPr>
                <w:rFonts w:hint="eastAsia" w:ascii="宋体" w:hAnsi="宋体" w:eastAsia="宋体" w:cs="仿宋_GB2312"/>
                <w:sz w:val="18"/>
                <w:szCs w:val="18"/>
              </w:rPr>
              <w:t>预期性</w:t>
            </w:r>
          </w:p>
        </w:tc>
      </w:tr>
      <w:tr w14:paraId="0DAC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vMerge w:val="continue"/>
          </w:tcPr>
          <w:p w14:paraId="26588C17">
            <w:pPr>
              <w:jc w:val="left"/>
              <w:rPr>
                <w:rFonts w:ascii="宋体" w:hAnsi="宋体" w:eastAsia="宋体" w:cs="仿宋_GB2312"/>
                <w:szCs w:val="21"/>
              </w:rPr>
            </w:pPr>
          </w:p>
        </w:tc>
        <w:tc>
          <w:tcPr>
            <w:tcW w:w="2445" w:type="dxa"/>
            <w:vAlign w:val="center"/>
          </w:tcPr>
          <w:p w14:paraId="1F6F8317">
            <w:pPr>
              <w:jc w:val="left"/>
              <w:rPr>
                <w:rFonts w:ascii="宋体" w:hAnsi="宋体" w:eastAsia="宋体" w:cs="仿宋_GB2312"/>
                <w:szCs w:val="21"/>
              </w:rPr>
            </w:pPr>
            <w:r>
              <w:rPr>
                <w:rFonts w:hint="eastAsia" w:ascii="宋体" w:hAnsi="宋体" w:eastAsia="宋体" w:cs="仿宋_GB2312"/>
                <w:szCs w:val="21"/>
              </w:rPr>
              <w:t>7.残疾人城乡</w:t>
            </w:r>
            <w:r>
              <w:rPr>
                <w:rFonts w:hint="eastAsia" w:ascii="宋体" w:hAnsi="宋体" w:eastAsia="宋体" w:cs="仿宋"/>
                <w:szCs w:val="21"/>
              </w:rPr>
              <w:t>居民基本医疗保险参保率（%）</w:t>
            </w:r>
          </w:p>
        </w:tc>
        <w:tc>
          <w:tcPr>
            <w:tcW w:w="1418" w:type="dxa"/>
            <w:vAlign w:val="center"/>
          </w:tcPr>
          <w:p w14:paraId="38E22CD6">
            <w:pPr>
              <w:jc w:val="center"/>
              <w:rPr>
                <w:rFonts w:ascii="宋体" w:hAnsi="宋体" w:eastAsia="宋体" w:cs="仿宋_GB2312"/>
                <w:szCs w:val="21"/>
              </w:rPr>
            </w:pPr>
            <w:r>
              <w:rPr>
                <w:rFonts w:hint="eastAsia" w:ascii="宋体" w:hAnsi="宋体" w:eastAsia="宋体" w:cs="仿宋_GB2312"/>
                <w:szCs w:val="21"/>
              </w:rPr>
              <w:t>95</w:t>
            </w:r>
          </w:p>
        </w:tc>
        <w:tc>
          <w:tcPr>
            <w:tcW w:w="1232" w:type="dxa"/>
            <w:vAlign w:val="center"/>
          </w:tcPr>
          <w:p w14:paraId="702481E6">
            <w:pPr>
              <w:jc w:val="center"/>
              <w:rPr>
                <w:rFonts w:ascii="宋体" w:hAnsi="宋体" w:eastAsia="宋体" w:cs="仿宋_GB2312"/>
                <w:sz w:val="18"/>
                <w:szCs w:val="18"/>
              </w:rPr>
            </w:pPr>
            <w:r>
              <w:rPr>
                <w:rFonts w:hint="eastAsia" w:ascii="宋体" w:hAnsi="宋体" w:eastAsia="宋体" w:cs="仿宋_GB2312"/>
                <w:sz w:val="18"/>
                <w:szCs w:val="18"/>
              </w:rPr>
              <w:t>〉98</w:t>
            </w:r>
          </w:p>
        </w:tc>
        <w:tc>
          <w:tcPr>
            <w:tcW w:w="1386" w:type="dxa"/>
            <w:vAlign w:val="center"/>
          </w:tcPr>
          <w:p w14:paraId="57A6B459">
            <w:pPr>
              <w:jc w:val="center"/>
              <w:rPr>
                <w:rFonts w:ascii="宋体" w:hAnsi="宋体" w:eastAsia="宋体" w:cs="仿宋_GB2312"/>
                <w:sz w:val="18"/>
                <w:szCs w:val="18"/>
              </w:rPr>
            </w:pPr>
            <w:r>
              <w:rPr>
                <w:rFonts w:hint="eastAsia" w:ascii="宋体" w:hAnsi="宋体" w:eastAsia="宋体" w:cs="仿宋_GB2312"/>
                <w:sz w:val="18"/>
                <w:szCs w:val="18"/>
              </w:rPr>
              <w:t>预期性</w:t>
            </w:r>
          </w:p>
        </w:tc>
      </w:tr>
      <w:tr w14:paraId="41E1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vMerge w:val="continue"/>
          </w:tcPr>
          <w:p w14:paraId="65E911AF">
            <w:pPr>
              <w:jc w:val="left"/>
              <w:rPr>
                <w:rFonts w:ascii="宋体" w:hAnsi="宋体" w:eastAsia="宋体" w:cs="仿宋"/>
                <w:szCs w:val="21"/>
              </w:rPr>
            </w:pPr>
          </w:p>
        </w:tc>
        <w:tc>
          <w:tcPr>
            <w:tcW w:w="2445" w:type="dxa"/>
            <w:vAlign w:val="center"/>
          </w:tcPr>
          <w:p w14:paraId="7BEC4DB9">
            <w:pPr>
              <w:jc w:val="left"/>
              <w:rPr>
                <w:rFonts w:ascii="宋体" w:hAnsi="宋体" w:eastAsia="宋体" w:cs="仿宋"/>
                <w:szCs w:val="21"/>
              </w:rPr>
            </w:pPr>
            <w:r>
              <w:rPr>
                <w:rFonts w:hint="eastAsia" w:ascii="宋体" w:hAnsi="宋体" w:eastAsia="宋体" w:cs="仿宋"/>
                <w:szCs w:val="21"/>
              </w:rPr>
              <w:t>8.</w:t>
            </w:r>
            <w:r>
              <w:rPr>
                <w:rFonts w:hint="eastAsia" w:ascii="宋体" w:hAnsi="宋体" w:eastAsia="宋体" w:cs="仿宋_GB2312"/>
                <w:szCs w:val="21"/>
              </w:rPr>
              <w:t xml:space="preserve"> 残疾儿童少年义务教育入学率（%）</w:t>
            </w:r>
          </w:p>
        </w:tc>
        <w:tc>
          <w:tcPr>
            <w:tcW w:w="1418" w:type="dxa"/>
            <w:vAlign w:val="center"/>
          </w:tcPr>
          <w:p w14:paraId="1A25EB62">
            <w:pPr>
              <w:jc w:val="center"/>
              <w:rPr>
                <w:rFonts w:ascii="宋体" w:hAnsi="宋体" w:eastAsia="宋体" w:cs="仿宋"/>
                <w:szCs w:val="21"/>
              </w:rPr>
            </w:pPr>
            <w:r>
              <w:rPr>
                <w:rFonts w:hint="eastAsia" w:ascii="宋体" w:hAnsi="宋体" w:eastAsia="宋体" w:cs="仿宋"/>
                <w:szCs w:val="21"/>
              </w:rPr>
              <w:t>95</w:t>
            </w:r>
          </w:p>
        </w:tc>
        <w:tc>
          <w:tcPr>
            <w:tcW w:w="1232" w:type="dxa"/>
            <w:vAlign w:val="center"/>
          </w:tcPr>
          <w:p w14:paraId="4E8013E2">
            <w:pPr>
              <w:jc w:val="center"/>
              <w:rPr>
                <w:rFonts w:ascii="宋体" w:hAnsi="宋体" w:eastAsia="宋体" w:cs="仿宋_GB2312"/>
                <w:sz w:val="18"/>
                <w:szCs w:val="18"/>
              </w:rPr>
            </w:pPr>
            <w:r>
              <w:rPr>
                <w:rFonts w:hint="eastAsia" w:ascii="宋体" w:hAnsi="宋体" w:eastAsia="宋体" w:cs="仿宋_GB2312"/>
                <w:sz w:val="18"/>
                <w:szCs w:val="18"/>
              </w:rPr>
              <w:t>97</w:t>
            </w:r>
          </w:p>
        </w:tc>
        <w:tc>
          <w:tcPr>
            <w:tcW w:w="1386" w:type="dxa"/>
            <w:vAlign w:val="center"/>
          </w:tcPr>
          <w:p w14:paraId="7B041FDB">
            <w:pPr>
              <w:jc w:val="center"/>
              <w:rPr>
                <w:rFonts w:ascii="宋体" w:hAnsi="宋体" w:eastAsia="宋体" w:cs="仿宋_GB2312"/>
                <w:sz w:val="18"/>
                <w:szCs w:val="18"/>
              </w:rPr>
            </w:pPr>
            <w:r>
              <w:rPr>
                <w:rFonts w:hint="eastAsia" w:ascii="宋体" w:hAnsi="宋体" w:eastAsia="宋体" w:cs="仿宋_GB2312"/>
                <w:sz w:val="18"/>
                <w:szCs w:val="18"/>
              </w:rPr>
              <w:t>预期性</w:t>
            </w:r>
          </w:p>
        </w:tc>
      </w:tr>
      <w:tr w14:paraId="642E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24" w:type="dxa"/>
            <w:vMerge w:val="continue"/>
          </w:tcPr>
          <w:p w14:paraId="317DD849">
            <w:pPr>
              <w:jc w:val="left"/>
              <w:rPr>
                <w:rFonts w:ascii="宋体" w:hAnsi="宋体" w:eastAsia="宋体" w:cs="仿宋"/>
                <w:szCs w:val="21"/>
              </w:rPr>
            </w:pPr>
          </w:p>
        </w:tc>
        <w:tc>
          <w:tcPr>
            <w:tcW w:w="2445" w:type="dxa"/>
            <w:vAlign w:val="center"/>
          </w:tcPr>
          <w:p w14:paraId="2B4268B6">
            <w:pPr>
              <w:jc w:val="left"/>
              <w:rPr>
                <w:rFonts w:ascii="宋体" w:hAnsi="宋体" w:eastAsia="宋体" w:cs="仿宋_GB2312"/>
                <w:szCs w:val="21"/>
              </w:rPr>
            </w:pPr>
            <w:r>
              <w:rPr>
                <w:rFonts w:hint="eastAsia" w:ascii="宋体" w:hAnsi="宋体" w:eastAsia="宋体" w:cs="仿宋"/>
                <w:szCs w:val="21"/>
              </w:rPr>
              <w:t>9.残疾人基本康复服务覆盖率（%）</w:t>
            </w:r>
          </w:p>
        </w:tc>
        <w:tc>
          <w:tcPr>
            <w:tcW w:w="1418" w:type="dxa"/>
            <w:vAlign w:val="center"/>
          </w:tcPr>
          <w:p w14:paraId="77D915A8">
            <w:pPr>
              <w:jc w:val="center"/>
              <w:rPr>
                <w:rFonts w:ascii="宋体" w:hAnsi="宋体" w:eastAsia="宋体" w:cs="仿宋"/>
                <w:szCs w:val="21"/>
              </w:rPr>
            </w:pPr>
            <w:r>
              <w:rPr>
                <w:rFonts w:hint="eastAsia" w:ascii="宋体" w:hAnsi="宋体" w:eastAsia="宋体"/>
                <w:szCs w:val="21"/>
              </w:rPr>
              <w:t>91.3</w:t>
            </w:r>
          </w:p>
        </w:tc>
        <w:tc>
          <w:tcPr>
            <w:tcW w:w="1232" w:type="dxa"/>
            <w:vAlign w:val="center"/>
          </w:tcPr>
          <w:p w14:paraId="2DAF14F6">
            <w:pPr>
              <w:jc w:val="center"/>
              <w:rPr>
                <w:rFonts w:ascii="宋体" w:hAnsi="宋体" w:eastAsia="宋体" w:cs="仿宋_GB2312"/>
                <w:sz w:val="18"/>
                <w:szCs w:val="18"/>
              </w:rPr>
            </w:pPr>
            <w:r>
              <w:rPr>
                <w:rFonts w:hint="eastAsia" w:ascii="宋体" w:hAnsi="宋体" w:eastAsia="宋体" w:cs="仿宋_GB2312"/>
                <w:sz w:val="18"/>
                <w:szCs w:val="18"/>
              </w:rPr>
              <w:t>93</w:t>
            </w:r>
          </w:p>
        </w:tc>
        <w:tc>
          <w:tcPr>
            <w:tcW w:w="1386" w:type="dxa"/>
            <w:vAlign w:val="center"/>
          </w:tcPr>
          <w:p w14:paraId="7C675DD0">
            <w:pPr>
              <w:jc w:val="center"/>
              <w:rPr>
                <w:rFonts w:ascii="宋体" w:hAnsi="宋体" w:eastAsia="宋体" w:cs="仿宋_GB2312"/>
                <w:sz w:val="18"/>
                <w:szCs w:val="18"/>
              </w:rPr>
            </w:pPr>
            <w:r>
              <w:rPr>
                <w:rFonts w:hint="eastAsia" w:ascii="宋体" w:hAnsi="宋体" w:eastAsia="宋体" w:cs="仿宋_GB2312"/>
                <w:sz w:val="18"/>
                <w:szCs w:val="18"/>
              </w:rPr>
              <w:t>约束性</w:t>
            </w:r>
          </w:p>
        </w:tc>
      </w:tr>
      <w:tr w14:paraId="6BD3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24" w:type="dxa"/>
            <w:vMerge w:val="continue"/>
          </w:tcPr>
          <w:p w14:paraId="5B78646F">
            <w:pPr>
              <w:jc w:val="left"/>
              <w:rPr>
                <w:rFonts w:ascii="宋体" w:hAnsi="宋体" w:eastAsia="宋体" w:cs="仿宋_GB2312"/>
                <w:szCs w:val="21"/>
              </w:rPr>
            </w:pPr>
          </w:p>
        </w:tc>
        <w:tc>
          <w:tcPr>
            <w:tcW w:w="2445" w:type="dxa"/>
            <w:vAlign w:val="center"/>
          </w:tcPr>
          <w:p w14:paraId="3070EE15">
            <w:pPr>
              <w:jc w:val="left"/>
              <w:rPr>
                <w:rFonts w:ascii="宋体" w:hAnsi="宋体" w:eastAsia="宋体" w:cs="仿宋_GB2312"/>
                <w:szCs w:val="21"/>
              </w:rPr>
            </w:pPr>
            <w:r>
              <w:rPr>
                <w:rFonts w:hint="eastAsia" w:ascii="宋体" w:hAnsi="宋体" w:eastAsia="宋体" w:cs="仿宋_GB2312"/>
                <w:szCs w:val="21"/>
              </w:rPr>
              <w:t>10.</w:t>
            </w:r>
            <w:r>
              <w:rPr>
                <w:rFonts w:hint="eastAsia" w:ascii="宋体" w:hAnsi="宋体" w:eastAsia="宋体" w:cs="仿宋"/>
                <w:szCs w:val="21"/>
              </w:rPr>
              <w:t>残疾人辅助器具适配率（%）</w:t>
            </w:r>
          </w:p>
        </w:tc>
        <w:tc>
          <w:tcPr>
            <w:tcW w:w="1418" w:type="dxa"/>
            <w:vAlign w:val="center"/>
          </w:tcPr>
          <w:p w14:paraId="73A9F51C">
            <w:pPr>
              <w:jc w:val="center"/>
              <w:rPr>
                <w:rFonts w:ascii="宋体" w:hAnsi="宋体" w:eastAsia="宋体" w:cs="仿宋_GB2312"/>
                <w:szCs w:val="21"/>
              </w:rPr>
            </w:pPr>
            <w:r>
              <w:rPr>
                <w:rFonts w:hint="eastAsia" w:ascii="宋体" w:hAnsi="宋体" w:eastAsia="宋体"/>
                <w:szCs w:val="21"/>
              </w:rPr>
              <w:t>93.5</w:t>
            </w:r>
          </w:p>
        </w:tc>
        <w:tc>
          <w:tcPr>
            <w:tcW w:w="1232" w:type="dxa"/>
            <w:vAlign w:val="center"/>
          </w:tcPr>
          <w:p w14:paraId="7E4FB1E0">
            <w:pPr>
              <w:jc w:val="center"/>
              <w:rPr>
                <w:rFonts w:ascii="宋体" w:hAnsi="宋体" w:eastAsia="宋体" w:cs="仿宋_GB2312"/>
                <w:sz w:val="18"/>
                <w:szCs w:val="18"/>
              </w:rPr>
            </w:pPr>
            <w:r>
              <w:rPr>
                <w:rFonts w:hint="eastAsia" w:ascii="宋体" w:hAnsi="宋体" w:eastAsia="宋体" w:cs="仿宋_GB2312"/>
                <w:sz w:val="18"/>
                <w:szCs w:val="18"/>
              </w:rPr>
              <w:t>90</w:t>
            </w:r>
          </w:p>
        </w:tc>
        <w:tc>
          <w:tcPr>
            <w:tcW w:w="1386" w:type="dxa"/>
            <w:vAlign w:val="center"/>
          </w:tcPr>
          <w:p w14:paraId="603A21EE">
            <w:pPr>
              <w:jc w:val="center"/>
              <w:rPr>
                <w:rFonts w:ascii="宋体" w:hAnsi="宋体" w:eastAsia="宋体" w:cs="仿宋_GB2312"/>
                <w:sz w:val="18"/>
                <w:szCs w:val="18"/>
              </w:rPr>
            </w:pPr>
            <w:r>
              <w:rPr>
                <w:rFonts w:hint="eastAsia" w:ascii="宋体" w:hAnsi="宋体" w:eastAsia="宋体" w:cs="仿宋_GB2312"/>
                <w:sz w:val="18"/>
                <w:szCs w:val="18"/>
              </w:rPr>
              <w:t>约束性</w:t>
            </w:r>
          </w:p>
        </w:tc>
      </w:tr>
      <w:tr w14:paraId="11E8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24" w:type="dxa"/>
            <w:vMerge w:val="continue"/>
          </w:tcPr>
          <w:p w14:paraId="0747C010">
            <w:pPr>
              <w:jc w:val="left"/>
              <w:rPr>
                <w:rFonts w:hint="eastAsia" w:ascii="宋体" w:hAnsi="宋体" w:eastAsia="宋体" w:cs="仿宋_GB2312"/>
                <w:szCs w:val="21"/>
                <w:lang w:eastAsia="zh-CN"/>
              </w:rPr>
            </w:pPr>
            <w:r>
              <w:rPr>
                <w:rFonts w:hint="eastAsia" w:ascii="宋体" w:hAnsi="宋体" w:eastAsia="宋体" w:cs="仿宋_GB2312"/>
                <w:szCs w:val="21"/>
                <w:lang w:eastAsia="zh-CN"/>
              </w:rPr>
              <w:t>W</w:t>
            </w:r>
          </w:p>
        </w:tc>
        <w:tc>
          <w:tcPr>
            <w:tcW w:w="2445" w:type="dxa"/>
            <w:vAlign w:val="center"/>
          </w:tcPr>
          <w:p w14:paraId="4A38A0A5">
            <w:pPr>
              <w:jc w:val="left"/>
              <w:rPr>
                <w:rFonts w:ascii="宋体" w:hAnsi="宋体" w:eastAsia="宋体" w:cs="仿宋_GB2312"/>
                <w:szCs w:val="21"/>
              </w:rPr>
            </w:pPr>
            <w:r>
              <w:rPr>
                <w:rFonts w:hint="eastAsia" w:ascii="宋体" w:hAnsi="宋体" w:eastAsia="宋体" w:cs="仿宋_GB2312"/>
                <w:szCs w:val="21"/>
              </w:rPr>
              <w:t>11.</w:t>
            </w:r>
            <w:r>
              <w:rPr>
                <w:rFonts w:hint="eastAsia" w:ascii="宋体" w:hAnsi="宋体" w:eastAsia="宋体" w:cs="仿宋"/>
                <w:szCs w:val="21"/>
              </w:rPr>
              <w:t xml:space="preserve"> 困难和低收入重度残疾人家庭无障碍改造数（户）</w:t>
            </w:r>
          </w:p>
        </w:tc>
        <w:tc>
          <w:tcPr>
            <w:tcW w:w="1418" w:type="dxa"/>
            <w:vAlign w:val="center"/>
          </w:tcPr>
          <w:p w14:paraId="21B83630">
            <w:pPr>
              <w:jc w:val="center"/>
              <w:rPr>
                <w:rFonts w:ascii="宋体" w:hAnsi="宋体" w:eastAsia="宋体" w:cs="仿宋_GB2312"/>
                <w:szCs w:val="21"/>
              </w:rPr>
            </w:pPr>
            <w:r>
              <w:rPr>
                <w:rFonts w:hint="eastAsia" w:ascii="宋体" w:hAnsi="宋体" w:eastAsia="宋体" w:cs="仿宋_GB2312"/>
                <w:szCs w:val="21"/>
              </w:rPr>
              <w:t>——</w:t>
            </w:r>
          </w:p>
        </w:tc>
        <w:tc>
          <w:tcPr>
            <w:tcW w:w="1232" w:type="dxa"/>
            <w:vAlign w:val="center"/>
          </w:tcPr>
          <w:p w14:paraId="49FAAC3B">
            <w:pPr>
              <w:jc w:val="center"/>
              <w:rPr>
                <w:rFonts w:ascii="宋体" w:hAnsi="宋体" w:eastAsia="宋体" w:cs="仿宋_GB2312"/>
                <w:sz w:val="18"/>
                <w:szCs w:val="18"/>
              </w:rPr>
            </w:pPr>
            <w:r>
              <w:rPr>
                <w:rFonts w:hint="eastAsia" w:ascii="宋体" w:hAnsi="宋体" w:eastAsia="宋体" w:cs="仿宋_GB2312"/>
                <w:sz w:val="18"/>
                <w:szCs w:val="18"/>
              </w:rPr>
              <w:t>280</w:t>
            </w:r>
          </w:p>
        </w:tc>
        <w:tc>
          <w:tcPr>
            <w:tcW w:w="1386" w:type="dxa"/>
            <w:vAlign w:val="center"/>
          </w:tcPr>
          <w:p w14:paraId="2F451AEC">
            <w:pPr>
              <w:jc w:val="center"/>
              <w:rPr>
                <w:rFonts w:ascii="宋体" w:hAnsi="宋体" w:eastAsia="宋体" w:cs="仿宋_GB2312"/>
                <w:sz w:val="18"/>
                <w:szCs w:val="18"/>
              </w:rPr>
            </w:pPr>
            <w:r>
              <w:rPr>
                <w:rFonts w:hint="eastAsia" w:ascii="宋体" w:hAnsi="宋体" w:eastAsia="宋体" w:cs="仿宋_GB2312"/>
                <w:sz w:val="18"/>
                <w:szCs w:val="18"/>
              </w:rPr>
              <w:t>约束性</w:t>
            </w:r>
          </w:p>
        </w:tc>
      </w:tr>
    </w:tbl>
    <w:p w14:paraId="0F7ED64A">
      <w:pPr>
        <w:ind w:firstLine="643" w:firstLineChars="200"/>
        <w:rPr>
          <w:rFonts w:ascii="黑体" w:hAnsi="黑体" w:eastAsia="黑体"/>
          <w:b/>
          <w:bCs/>
          <w:color w:val="000000"/>
          <w:sz w:val="32"/>
          <w:szCs w:val="32"/>
          <w:shd w:val="clear" w:color="auto" w:fill="FFFFFF"/>
        </w:rPr>
      </w:pPr>
      <w:r>
        <w:rPr>
          <w:rFonts w:hint="eastAsia" w:ascii="黑体" w:hAnsi="黑体" w:eastAsia="黑体"/>
          <w:b/>
          <w:bCs/>
          <w:color w:val="000000"/>
          <w:sz w:val="32"/>
          <w:szCs w:val="32"/>
          <w:shd w:val="clear" w:color="auto" w:fill="FFFFFF"/>
        </w:rPr>
        <w:t>三、主要任务</w:t>
      </w:r>
    </w:p>
    <w:p w14:paraId="20384985">
      <w:pPr>
        <w:ind w:firstLine="643" w:firstLineChars="200"/>
        <w:rPr>
          <w:rFonts w:ascii="仿宋_GB2312" w:eastAsia="仿宋_GB2312"/>
          <w:b/>
          <w:bCs/>
          <w:color w:val="000000"/>
          <w:sz w:val="32"/>
          <w:szCs w:val="32"/>
          <w:shd w:val="clear" w:color="auto" w:fill="FFFFFF"/>
        </w:rPr>
      </w:pPr>
      <w:r>
        <w:rPr>
          <w:rFonts w:hint="eastAsia" w:ascii="仿宋_GB2312" w:eastAsia="仿宋_GB2312"/>
          <w:b/>
          <w:bCs/>
          <w:color w:val="000000"/>
          <w:sz w:val="32"/>
          <w:szCs w:val="32"/>
          <w:shd w:val="clear" w:color="auto" w:fill="FFFFFF"/>
        </w:rPr>
        <w:t>（一）兜底保障残疾人基本民生</w:t>
      </w:r>
    </w:p>
    <w:p w14:paraId="265F0838">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1.</w:t>
      </w:r>
      <w:r>
        <w:rPr>
          <w:rFonts w:hint="eastAsia" w:ascii="仿宋_GB2312" w:hAnsi="仿宋" w:eastAsia="仿宋_GB2312"/>
          <w:bCs/>
          <w:sz w:val="32"/>
        </w:rPr>
        <w:t>巩固拓展残疾人脱贫攻坚成果。</w:t>
      </w:r>
      <w:r>
        <w:rPr>
          <w:rFonts w:hint="eastAsia" w:ascii="仿宋_GB2312" w:hAnsi="仿宋" w:eastAsia="仿宋_GB2312" w:cs="CESI仿宋-GB13000"/>
          <w:color w:val="000000"/>
          <w:sz w:val="32"/>
          <w:lang w:val="zh-CN"/>
        </w:rPr>
        <w:t>健全防止返贫动态监测和帮扶机制，对残疾人中符合脱贫不稳定户、边缘易致贫户、突发严重困难户监测标准的，及时纳入帮扶政策范围，采取有针对性的帮扶措施，实现动态清零。实施对口帮扶助残行动，根据江汉区对口帮扶——恩施州宣恩县困难残疾人群体的实际情况，制定切实可行帮扶措施，有效帮扶恩施州宣恩县困难残疾人家庭。</w:t>
      </w:r>
    </w:p>
    <w:p w14:paraId="16A93F44">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2.进一步加大残疾人社会救助保障力度。对符合最低生活保障条件的残疾人应保尽保，</w:t>
      </w:r>
      <w:r>
        <w:rPr>
          <w:rFonts w:hint="eastAsia" w:ascii="仿宋_GB2312" w:hAnsi="仿宋" w:eastAsia="仿宋_GB2312" w:cs="CESI仿宋-GB13000"/>
          <w:sz w:val="32"/>
          <w:lang w:val="zh-CN"/>
        </w:rPr>
        <w:t>低保对象中的重度残疾人增发低保标准</w:t>
      </w:r>
      <w:r>
        <w:rPr>
          <w:rFonts w:hint="eastAsia" w:ascii="仿宋_GB2312" w:hAnsi="仿宋" w:eastAsia="仿宋_GB2312" w:cs="CESI仿宋-GB13000"/>
          <w:sz w:val="32"/>
        </w:rPr>
        <w:t>20%的保障金。</w:t>
      </w:r>
      <w:r>
        <w:rPr>
          <w:rFonts w:hint="eastAsia" w:ascii="仿宋_GB2312" w:eastAsia="仿宋_GB2312"/>
          <w:bCs/>
          <w:color w:val="000000" w:themeColor="text1"/>
          <w:sz w:val="32"/>
          <w:szCs w:val="32"/>
          <w:shd w:val="clear" w:color="auto" w:fill="FFFFFF"/>
        </w:rPr>
        <w:t>推动与残疾人生活密切相关的低保政策配套，逐步覆盖到低收入、支出型贫困残疾人家庭。</w:t>
      </w:r>
      <w:r>
        <w:rPr>
          <w:rFonts w:hint="eastAsia" w:ascii="仿宋_GB2312" w:eastAsia="仿宋_GB2312"/>
          <w:color w:val="000000"/>
          <w:sz w:val="32"/>
          <w:szCs w:val="32"/>
          <w:shd w:val="clear" w:color="auto" w:fill="FFFFFF"/>
        </w:rPr>
        <w:t>对丧失劳动能力本人无收入的成年重度残疾人及三级智力、精神残疾人，实行单独施保。对于符合临时救助条件的残疾人家庭及个人，及时给予临时救助。</w:t>
      </w:r>
      <w:r>
        <w:rPr>
          <w:rFonts w:hint="eastAsia" w:ascii="仿宋_GB2312" w:eastAsia="仿宋_GB2312"/>
          <w:bCs/>
          <w:sz w:val="32"/>
          <w:szCs w:val="32"/>
          <w:shd w:val="clear" w:color="auto" w:fill="FFFFFF"/>
        </w:rPr>
        <w:t>进一步加强符合特困条件的残疾人纳入供养范围力度，</w:t>
      </w:r>
      <w:r>
        <w:rPr>
          <w:rFonts w:hint="eastAsia" w:ascii="仿宋_GB2312" w:eastAsia="仿宋_GB2312"/>
          <w:color w:val="000000"/>
          <w:sz w:val="32"/>
          <w:szCs w:val="32"/>
          <w:shd w:val="clear" w:color="auto" w:fill="FFFFFF"/>
        </w:rPr>
        <w:t>对纳入医疗救助范围的残疾人，提高医疗救助水平，对符合条件的残疾人及精神障碍患者经基本医疗保险、大病保险和其他补充医疗保险支付后，个人及家庭难以承担的符合规定的自付费用，通过医疗救助给予适当补贴。</w:t>
      </w:r>
    </w:p>
    <w:p w14:paraId="456D32B8">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3</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进一步完善残疾人福利补贴制度和社会优待政策。完善困难残疾人生活补贴制度和重度残疾人护理补贴制度，逐步提高残疾人保障水平。</w:t>
      </w:r>
      <w:r>
        <w:rPr>
          <w:rFonts w:hint="eastAsia" w:ascii="仿宋_GB2312" w:hAnsi="仿宋" w:eastAsia="仿宋_GB2312" w:cs="CESI仿宋-GB13000"/>
          <w:sz w:val="32"/>
          <w:lang w:val="zh-CN"/>
        </w:rPr>
        <w:t>落实残疾人基本型辅助器具适配补贴制度。落实低收入残疾人家庭生活用水、电、气、暖优惠补贴政策和通信业务资费优惠政策。</w:t>
      </w:r>
      <w:r>
        <w:rPr>
          <w:rFonts w:hint="eastAsia" w:ascii="仿宋_GB2312" w:eastAsia="仿宋_GB2312"/>
          <w:bCs/>
          <w:sz w:val="32"/>
          <w:szCs w:val="32"/>
          <w:shd w:val="clear" w:color="auto" w:fill="FFFFFF"/>
        </w:rPr>
        <w:t>落实最低生活保障范围的残疾人生活补贴和重度护理补贴标准的调整工作。</w:t>
      </w:r>
      <w:r>
        <w:rPr>
          <w:rFonts w:hint="eastAsia" w:ascii="仿宋_GB2312" w:eastAsia="仿宋_GB2312"/>
          <w:color w:val="000000"/>
          <w:sz w:val="32"/>
          <w:szCs w:val="32"/>
          <w:shd w:val="clear" w:color="auto" w:fill="FFFFFF"/>
        </w:rPr>
        <w:t>为符合条件的重度残疾人提供多类型、差别化的居家护理服务或发放护理补贴。残疾人免费乘坐市内公共交通工具实现全覆盖。为下肢残疾人发放机动轮椅燃油补贴，残疾人取得机动车驾驶证给予一次性补贴，为听力、言语残疾人发放信息补贴。加快建设精神卫生福利服务体系，为特殊困难精神残疾人提供康复、照护服务。</w:t>
      </w:r>
    </w:p>
    <w:p w14:paraId="133AB3F4">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4</w:t>
      </w:r>
      <w:r>
        <w:rPr>
          <w:rFonts w:ascii="仿宋_GB2312" w:eastAsia="仿宋_GB2312"/>
          <w:color w:val="000000"/>
          <w:sz w:val="32"/>
          <w:szCs w:val="32"/>
          <w:shd w:val="clear" w:color="auto" w:fill="FFFFFF"/>
        </w:rPr>
        <w:t>.</w:t>
      </w:r>
      <w:r>
        <w:rPr>
          <w:rFonts w:hint="eastAsia" w:ascii="仿宋_GB2312" w:hAnsi="仿宋" w:eastAsia="仿宋_GB2312"/>
          <w:bCs/>
          <w:sz w:val="32"/>
        </w:rPr>
        <w:t>提高残疾人保险覆盖范围和待遇水平。</w:t>
      </w:r>
      <w:r>
        <w:rPr>
          <w:rFonts w:hint="eastAsia" w:ascii="仿宋_GB2312" w:eastAsia="仿宋_GB2312"/>
          <w:color w:val="000000"/>
          <w:sz w:val="32"/>
          <w:szCs w:val="32"/>
          <w:shd w:val="clear" w:color="auto" w:fill="FFFFFF"/>
        </w:rPr>
        <w:t>健全残疾人参保帮扶制度，帮助残疾人参加基本医疗和基本养老保险。做好落实重度、低保和丧失劳动能力的残疾人，参加城乡居民基本养老保险和城乡居民基本医疗保险政府资助政策。</w:t>
      </w:r>
      <w:r>
        <w:rPr>
          <w:rFonts w:hint="eastAsia" w:ascii="仿宋_GB2312" w:hAnsi="仿宋" w:eastAsia="仿宋_GB2312" w:cs="CESI仿宋-GB13000"/>
          <w:sz w:val="32"/>
          <w:lang w:val="zh-CN"/>
        </w:rPr>
        <w:t>落实对符合条件的残疾人个体工商户、安置残疾人就业单位给予社会保险补贴政策。对参加城乡居民基本医疗保险并享受低保待遇和丧失劳动能力的残疾人住院，免除其起付标准费用。享受低保的残疾人住院医疗费用，居民医保基金支付比例提高2%。重性精神病纳入门诊慢特病保障范围。</w:t>
      </w:r>
    </w:p>
    <w:p w14:paraId="4212685B">
      <w:pPr>
        <w:widowControl/>
        <w:overflowPunct w:val="0"/>
        <w:spacing w:line="540" w:lineRule="exact"/>
        <w:ind w:firstLine="640" w:firstLineChars="200"/>
        <w:rPr>
          <w:rFonts w:ascii="仿宋_GB2312" w:hAnsi="仿宋" w:eastAsia="仿宋_GB2312" w:cs="CESI仿宋-GB13000"/>
          <w:sz w:val="32"/>
          <w:lang w:val="zh-CN"/>
        </w:rPr>
      </w:pPr>
      <w:r>
        <w:rPr>
          <w:rFonts w:hint="eastAsia" w:ascii="仿宋_GB2312" w:eastAsia="仿宋_GB2312"/>
          <w:color w:val="000000"/>
          <w:sz w:val="32"/>
          <w:szCs w:val="32"/>
          <w:shd w:val="clear" w:color="auto" w:fill="FFFFFF"/>
        </w:rPr>
        <w:t>5</w:t>
      </w:r>
      <w:r>
        <w:rPr>
          <w:rFonts w:ascii="仿宋_GB2312" w:eastAsia="仿宋_GB2312"/>
          <w:color w:val="000000"/>
          <w:sz w:val="32"/>
          <w:szCs w:val="32"/>
          <w:shd w:val="clear" w:color="auto" w:fill="FFFFFF"/>
        </w:rPr>
        <w:t>.</w:t>
      </w:r>
      <w:r>
        <w:rPr>
          <w:rFonts w:hint="eastAsia" w:ascii="仿宋_GB2312" w:hAnsi="仿宋" w:eastAsia="仿宋_GB2312"/>
          <w:bCs/>
          <w:sz w:val="32"/>
        </w:rPr>
        <w:t>优先保障残疾人基本住房。</w:t>
      </w:r>
      <w:r>
        <w:rPr>
          <w:rFonts w:hint="eastAsia" w:ascii="仿宋_GB2312" w:hAnsi="仿宋" w:eastAsia="仿宋_GB2312" w:cs="CESI仿宋-GB13000"/>
          <w:sz w:val="32"/>
          <w:lang w:val="zh-CN"/>
        </w:rPr>
        <w:t>将城镇低收入住房困难残疾人家庭纳入城镇基本住房保障制度。为符合住房保障条件的城镇残疾人家庭优先提供公共租赁住房或发放住房租赁补贴。</w:t>
      </w:r>
    </w:p>
    <w:p w14:paraId="4A8ABB35">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6</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持续深化残疾人托养服务。继续巩固和完善以居家为基础、社区为依托、机构为支撑的残疾人托养照料服务体系，实现与儿童、老年护理照料服务体系的衔接和资源共享。落实“阳光家园计划”，将重度残疾人照料纳入基本公共服务项目。优化“阳光家园”机制，通过政府购买专业化社会服务机构和专业托养服务机构，为（16-59周岁）智力、精神、及其他类别重度残疾人提供护理照料、生活自理能力和社会适应能力训练、职业康复、劳动技能培训、辅助性就业等服务。根据残疾人的托养需求，落实《关于进一步加强残疾人托养服务工作的意见》，逐步将重度视力残疾、不具备接受学校教育条件的残疾青少年、未接受各类养老服务的残疾老年人、低收入、支出型贫困残疾人、一户多残、单亲家庭、老残一体、以老养残、残病交加等困难群体纳入机构托养或居家服务，提高托养覆盖率。</w:t>
      </w:r>
      <w:r>
        <w:rPr>
          <w:rFonts w:hint="eastAsia" w:ascii="仿宋_GB2312" w:hAnsi="仿宋" w:eastAsia="仿宋_GB2312" w:cs="CESI仿宋-GB13000"/>
          <w:sz w:val="32"/>
          <w:lang w:val="zh-CN"/>
        </w:rPr>
        <w:t>发展和支持公益性、专业化残疾人养老服务，为高龄残疾人提供照料服务。</w:t>
      </w:r>
    </w:p>
    <w:p w14:paraId="7DA63395">
      <w:pPr>
        <w:widowControl/>
        <w:spacing w:line="580" w:lineRule="exact"/>
        <w:ind w:firstLine="641"/>
        <w:rPr>
          <w:rFonts w:ascii="仿宋_GB2312" w:hAnsi="仿宋" w:eastAsia="仿宋_GB2312" w:cs="CESI仿宋-GB13000"/>
          <w:sz w:val="32"/>
          <w:lang w:val="zh-CN"/>
        </w:rPr>
      </w:pPr>
      <w:r>
        <w:rPr>
          <w:rFonts w:hint="eastAsia" w:ascii="仿宋_GB2312" w:hAnsi="仿宋" w:eastAsia="仿宋_GB2312"/>
          <w:bCs/>
          <w:sz w:val="32"/>
        </w:rPr>
        <w:t>7.落实残疾军人和伤残人民警察抚恤优待政策。</w:t>
      </w:r>
      <w:r>
        <w:rPr>
          <w:rFonts w:hint="eastAsia" w:ascii="仿宋_GB2312" w:hAnsi="仿宋" w:eastAsia="仿宋_GB2312" w:cs="CESI仿宋-GB13000"/>
          <w:sz w:val="32"/>
          <w:lang w:val="zh-CN"/>
        </w:rPr>
        <w:t>落实相关政策，妥善解决伤病残疾军人、伤残人民警察的生活待遇、子女上学、家属就业等现实困难，帮助他们优先享有普惠性社会保障和公共服务。</w:t>
      </w:r>
    </w:p>
    <w:p w14:paraId="1C174D99">
      <w:pPr>
        <w:spacing w:line="580" w:lineRule="exact"/>
        <w:ind w:firstLine="641"/>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8.加强重大疫情、自然灾害、安全事故等突发公共事件中对残疾人的保护。把残疾人列为重大疫情、自然灾害、安全事故中重点保护对象。加强残疾人集中场所和残疾人服务机构安全保障和应急服务能力建设。基层社区积极协助残疾人应对突发灾害事故。开展残疾人应急灾害宣传，提高自救互救能力。</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5A9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14428FB">
            <w:pPr>
              <w:spacing w:line="380" w:lineRule="exact"/>
              <w:jc w:val="center"/>
              <w:rPr>
                <w:rFonts w:ascii="宋体" w:hAnsi="宋体" w:eastAsia="宋体"/>
                <w:color w:val="000000"/>
                <w:sz w:val="24"/>
                <w:szCs w:val="24"/>
                <w:shd w:val="clear" w:color="auto" w:fill="FFFFFF"/>
              </w:rPr>
            </w:pPr>
            <w:r>
              <w:rPr>
                <w:rFonts w:hint="eastAsia" w:ascii="宋体" w:hAnsi="宋体" w:eastAsia="宋体" w:cs="仿宋"/>
                <w:sz w:val="24"/>
                <w:szCs w:val="24"/>
              </w:rPr>
              <w:t>专栏3残疾人社会保障重点制度和措施</w:t>
            </w:r>
          </w:p>
        </w:tc>
      </w:tr>
      <w:tr w14:paraId="21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8746C10">
            <w:pPr>
              <w:spacing w:line="400" w:lineRule="exact"/>
              <w:rPr>
                <w:rFonts w:ascii="宋体" w:hAnsi="宋体" w:eastAsia="宋体" w:cs="仿宋"/>
                <w:szCs w:val="21"/>
              </w:rPr>
            </w:pPr>
            <w:r>
              <w:rPr>
                <w:rFonts w:hint="eastAsia" w:ascii="宋体" w:hAnsi="宋体" w:eastAsia="宋体" w:cs="仿宋"/>
                <w:szCs w:val="21"/>
              </w:rPr>
              <w:t xml:space="preserve">    1.因残致贫监测和帮扶。继续完善因残致贫识别和预警机制，及时将返贫和新致贫残疾人纳入帮扶范围，因人因户落</w:t>
            </w:r>
            <w:r>
              <w:rPr>
                <w:rFonts w:hint="eastAsia" w:ascii="宋体" w:hAnsi="宋体" w:eastAsia="宋体" w:cs="黑体"/>
                <w:szCs w:val="21"/>
              </w:rPr>
              <w:t>实</w:t>
            </w:r>
            <w:r>
              <w:rPr>
                <w:rFonts w:hint="eastAsia" w:ascii="宋体" w:hAnsi="宋体" w:eastAsia="宋体" w:cs="仿宋"/>
                <w:szCs w:val="21"/>
              </w:rPr>
              <w:t xml:space="preserve">产业就业帮扶措施和社会救助等兜底保障措施。 </w:t>
            </w:r>
          </w:p>
          <w:p w14:paraId="4F6AFB2F">
            <w:pPr>
              <w:spacing w:line="400" w:lineRule="exact"/>
              <w:rPr>
                <w:rFonts w:ascii="宋体" w:hAnsi="宋体" w:eastAsia="宋体" w:cs="仿宋"/>
                <w:szCs w:val="21"/>
              </w:rPr>
            </w:pPr>
            <w:r>
              <w:rPr>
                <w:rFonts w:hint="eastAsia" w:ascii="宋体" w:hAnsi="宋体" w:eastAsia="宋体" w:cs="仿宋"/>
                <w:szCs w:val="21"/>
              </w:rPr>
              <w:t xml:space="preserve">    2.最低生活保障制度。确保将符合条件的残疾人家庭全部纳入最低生活保障范围。 </w:t>
            </w:r>
          </w:p>
          <w:p w14:paraId="401D870F">
            <w:pPr>
              <w:spacing w:line="400" w:lineRule="exact"/>
              <w:rPr>
                <w:rFonts w:ascii="宋体" w:hAnsi="宋体" w:eastAsia="宋体" w:cs="仿宋"/>
                <w:szCs w:val="21"/>
              </w:rPr>
            </w:pPr>
            <w:r>
              <w:rPr>
                <w:rFonts w:hint="eastAsia" w:ascii="宋体" w:hAnsi="宋体" w:eastAsia="宋体" w:cs="仿宋"/>
                <w:szCs w:val="21"/>
              </w:rPr>
              <w:t xml:space="preserve">    3.困难残疾人生活补贴制度和重度残疾人护理补贴制度。建全困难残疾人生活补贴和重度残疾人护理补贴标准动态调整机制。 </w:t>
            </w:r>
          </w:p>
          <w:p w14:paraId="0BC29ECB">
            <w:pPr>
              <w:spacing w:line="400" w:lineRule="exact"/>
              <w:rPr>
                <w:rFonts w:ascii="宋体" w:hAnsi="宋体" w:eastAsia="宋体" w:cs="仿宋"/>
                <w:szCs w:val="21"/>
              </w:rPr>
            </w:pPr>
            <w:r>
              <w:rPr>
                <w:rFonts w:hint="eastAsia" w:ascii="宋体" w:hAnsi="宋体" w:eastAsia="宋体" w:cs="仿宋"/>
                <w:szCs w:val="21"/>
              </w:rPr>
              <w:t xml:space="preserve">    4.残疾儿童康复救助制度。为符合条件的残疾儿童提供手术、辅助器具适配、康复训练等基本康复服务。 </w:t>
            </w:r>
          </w:p>
          <w:p w14:paraId="54A56775">
            <w:pPr>
              <w:spacing w:line="400" w:lineRule="exact"/>
              <w:rPr>
                <w:rFonts w:ascii="宋体" w:hAnsi="宋体" w:eastAsia="宋体" w:cs="仿宋"/>
                <w:szCs w:val="21"/>
              </w:rPr>
            </w:pPr>
            <w:r>
              <w:rPr>
                <w:rFonts w:hint="eastAsia" w:ascii="宋体" w:hAnsi="宋体" w:eastAsia="宋体" w:cs="仿宋"/>
                <w:szCs w:val="21"/>
              </w:rPr>
              <w:t xml:space="preserve">    5.残疾人基本型辅助器具补贴制度。建立残疾人基本型辅助器具适配补贴制度。 </w:t>
            </w:r>
          </w:p>
          <w:p w14:paraId="4294C6A3">
            <w:pPr>
              <w:widowControl/>
              <w:snapToGrid w:val="0"/>
              <w:spacing w:line="400" w:lineRule="exact"/>
              <w:ind w:firstLine="420"/>
              <w:rPr>
                <w:rFonts w:ascii="宋体" w:hAnsi="宋体" w:eastAsia="宋体" w:cs="仿宋_GB2312"/>
                <w:szCs w:val="21"/>
              </w:rPr>
            </w:pPr>
            <w:r>
              <w:rPr>
                <w:rFonts w:hint="eastAsia" w:ascii="宋体" w:hAnsi="宋体" w:eastAsia="宋体" w:cs="仿宋"/>
                <w:szCs w:val="21"/>
              </w:rPr>
              <w:t>6.基本实现对精神残疾人管理与服务的全覆盖。为低保家庭精神残疾人发放服药补贴；为有需求的精神残疾人发放免费药物；为贫困重度残疾人给予住院补贴。</w:t>
            </w:r>
            <w:r>
              <w:rPr>
                <w:rFonts w:hint="eastAsia" w:ascii="宋体" w:hAnsi="宋体" w:eastAsia="宋体" w:cs="仿宋_GB2312"/>
                <w:color w:val="0C0C0C"/>
                <w:szCs w:val="21"/>
              </w:rPr>
              <w:t>将重度精</w:t>
            </w:r>
            <w:r>
              <w:rPr>
                <w:rFonts w:hint="eastAsia" w:ascii="宋体" w:hAnsi="宋体" w:eastAsia="宋体" w:cs="仿宋_GB2312"/>
                <w:szCs w:val="21"/>
              </w:rPr>
              <w:t>神残疾人门诊治疗性基本药物纳入门诊慢特病保障范围。</w:t>
            </w:r>
          </w:p>
          <w:p w14:paraId="55E58893">
            <w:pPr>
              <w:widowControl/>
              <w:snapToGrid w:val="0"/>
              <w:spacing w:line="400" w:lineRule="exact"/>
              <w:ind w:firstLine="420" w:firstLineChars="200"/>
              <w:rPr>
                <w:rFonts w:ascii="宋体" w:hAnsi="宋体" w:eastAsia="宋体" w:cs="仿宋_GB2312"/>
                <w:szCs w:val="21"/>
              </w:rPr>
            </w:pPr>
            <w:r>
              <w:rPr>
                <w:rFonts w:hint="eastAsia" w:ascii="宋体" w:hAnsi="宋体" w:eastAsia="宋体" w:cs="仿宋_GB2312"/>
                <w:bCs/>
                <w:szCs w:val="21"/>
              </w:rPr>
              <w:t>7.残疾人信息消费支持。</w:t>
            </w:r>
            <w:r>
              <w:rPr>
                <w:rFonts w:hint="eastAsia" w:ascii="宋体" w:hAnsi="宋体" w:eastAsia="宋体" w:cs="仿宋_GB2312"/>
                <w:szCs w:val="21"/>
              </w:rPr>
              <w:t>合理降低残疾人使用固定电话、移动电话、宽带网络等服务费用，减免残疾人使用助残公益类APP流量资费。</w:t>
            </w:r>
          </w:p>
          <w:p w14:paraId="25950109">
            <w:pPr>
              <w:spacing w:line="400" w:lineRule="exact"/>
              <w:rPr>
                <w:rFonts w:ascii="宋体" w:hAnsi="宋体" w:eastAsia="宋体"/>
                <w:color w:val="000000"/>
                <w:sz w:val="32"/>
                <w:szCs w:val="32"/>
                <w:shd w:val="clear" w:color="auto" w:fill="FFFFFF"/>
              </w:rPr>
            </w:pPr>
            <w:r>
              <w:rPr>
                <w:rFonts w:hint="eastAsia" w:ascii="宋体" w:hAnsi="宋体" w:eastAsia="宋体" w:cs="仿宋"/>
                <w:szCs w:val="21"/>
              </w:rPr>
              <w:t xml:space="preserve">    8.残疾评定支持。为贫困和重度残疾人残疾评定提供补贴和便利服务。</w:t>
            </w:r>
          </w:p>
        </w:tc>
      </w:tr>
    </w:tbl>
    <w:p w14:paraId="25BE10C8">
      <w:pPr>
        <w:rPr>
          <w:rFonts w:ascii="仿宋_GB2312" w:eastAsia="仿宋_GB2312"/>
          <w:color w:val="000000"/>
          <w:sz w:val="32"/>
          <w:szCs w:val="32"/>
          <w:shd w:val="clear" w:color="auto" w:fill="FFFFFF"/>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B99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B945A35">
            <w:pPr>
              <w:spacing w:line="400" w:lineRule="exact"/>
              <w:jc w:val="center"/>
              <w:rPr>
                <w:rFonts w:ascii="宋体" w:hAnsi="宋体" w:eastAsia="宋体"/>
                <w:color w:val="000000"/>
                <w:sz w:val="24"/>
                <w:szCs w:val="24"/>
                <w:shd w:val="clear" w:color="auto" w:fill="FFFFFF"/>
              </w:rPr>
            </w:pPr>
            <w:r>
              <w:rPr>
                <w:rFonts w:hint="eastAsia" w:ascii="宋体" w:hAnsi="宋体" w:eastAsia="宋体" w:cs="仿宋"/>
                <w:sz w:val="24"/>
                <w:szCs w:val="24"/>
              </w:rPr>
              <w:t>专栏4残疾人公共服务重点工作安排</w:t>
            </w:r>
          </w:p>
        </w:tc>
      </w:tr>
      <w:tr w14:paraId="4BE2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9B7C988">
            <w:pPr>
              <w:spacing w:line="400" w:lineRule="exact"/>
              <w:rPr>
                <w:rFonts w:ascii="宋体" w:hAnsi="宋体" w:eastAsia="宋体" w:cs="仿宋"/>
                <w:szCs w:val="21"/>
              </w:rPr>
            </w:pPr>
            <w:r>
              <w:rPr>
                <w:rFonts w:hint="eastAsia" w:ascii="宋体" w:hAnsi="宋体" w:eastAsia="宋体" w:cs="仿宋"/>
                <w:szCs w:val="21"/>
              </w:rPr>
              <w:t xml:space="preserve">    1.残疾人走访探视服务。建立社区工作者、残疾人专职委员、志愿者和困难残疾人定期联系制度，经常开展走访探视，及时解决困难问题。 </w:t>
            </w:r>
          </w:p>
          <w:p w14:paraId="242A63F0">
            <w:pPr>
              <w:spacing w:line="400" w:lineRule="exact"/>
              <w:rPr>
                <w:rFonts w:ascii="宋体" w:hAnsi="宋体" w:eastAsia="宋体" w:cs="仿宋"/>
                <w:szCs w:val="21"/>
              </w:rPr>
            </w:pPr>
            <w:r>
              <w:rPr>
                <w:rFonts w:hint="eastAsia" w:ascii="宋体" w:hAnsi="宋体" w:eastAsia="宋体" w:cs="仿宋"/>
                <w:szCs w:val="21"/>
              </w:rPr>
              <w:t xml:space="preserve">    2.重度残疾人照护服务。将重度残疾人照料护理服务纳入基本公共服务目录，统筹安排服务资源布局；为有长期照护需求和意愿的重度残疾人提供集中照护服务；依托公共服务设施，为重度残疾人提供集中照料、日间照料、居家服务、邻里照护等多种形式的</w:t>
            </w:r>
            <w:r>
              <w:rPr>
                <w:rFonts w:hint="eastAsia" w:ascii="宋体" w:hAnsi="宋体" w:eastAsia="宋体" w:cs="仿宋"/>
                <w:szCs w:val="21"/>
                <w:lang w:val="en-US" w:eastAsia="zh-CN"/>
              </w:rPr>
              <w:t>社</w:t>
            </w:r>
            <w:r>
              <w:rPr>
                <w:rFonts w:hint="eastAsia" w:ascii="宋体" w:hAnsi="宋体" w:eastAsia="宋体" w:cs="仿宋"/>
                <w:szCs w:val="21"/>
              </w:rPr>
              <w:t xml:space="preserve">会化照护服务。 </w:t>
            </w:r>
          </w:p>
          <w:p w14:paraId="5A05D7D3">
            <w:pPr>
              <w:spacing w:line="400" w:lineRule="exact"/>
              <w:rPr>
                <w:rFonts w:ascii="宋体" w:hAnsi="宋体" w:eastAsia="宋体" w:cs="仿宋"/>
                <w:szCs w:val="21"/>
              </w:rPr>
            </w:pPr>
            <w:r>
              <w:rPr>
                <w:rFonts w:hint="eastAsia" w:ascii="宋体" w:hAnsi="宋体" w:eastAsia="宋体" w:cs="仿宋"/>
                <w:szCs w:val="21"/>
              </w:rPr>
              <w:t xml:space="preserve">    3.就业年龄段残疾人托养服务。为就业年龄段（16-59周岁）智力、精神、其他重度残疾人等提供护理照料、生活自理能力和社会适应能力训练、职业康复、劳动技能培训、辅助性就业等服务。 </w:t>
            </w:r>
          </w:p>
          <w:p w14:paraId="5EF743D3">
            <w:pPr>
              <w:spacing w:line="400" w:lineRule="exact"/>
              <w:rPr>
                <w:rFonts w:ascii="宋体" w:hAnsi="宋体" w:eastAsia="宋体" w:cs="仿宋"/>
                <w:szCs w:val="21"/>
              </w:rPr>
            </w:pPr>
            <w:r>
              <w:rPr>
                <w:rFonts w:hint="eastAsia" w:ascii="宋体" w:hAnsi="宋体" w:eastAsia="宋体" w:cs="仿宋"/>
                <w:szCs w:val="21"/>
              </w:rPr>
              <w:t xml:space="preserve">    4.残疾人家庭支持和社会工作。鼓励开展残疾人社会工作服务，为残疾人及其家庭建立社会支持网络，增强社会参与能力，让更多残疾</w:t>
            </w:r>
            <w:r>
              <w:rPr>
                <w:rFonts w:hint="eastAsia" w:ascii="宋体" w:hAnsi="宋体" w:eastAsia="宋体" w:cs="仿宋"/>
                <w:szCs w:val="21"/>
                <w:lang w:eastAsia="zh-CN"/>
              </w:rPr>
              <w:t>人</w:t>
            </w:r>
            <w:r>
              <w:rPr>
                <w:rFonts w:hint="eastAsia" w:ascii="宋体" w:hAnsi="宋体" w:eastAsia="宋体" w:cs="仿宋"/>
                <w:szCs w:val="21"/>
              </w:rPr>
              <w:t xml:space="preserve">及其家庭有”微信群”、“朋友圈”。重点加强对残疾儿童、残疾妇女、老年残疾人和重度残疾人的关爱服务。 </w:t>
            </w:r>
          </w:p>
          <w:p w14:paraId="1706CA77">
            <w:pPr>
              <w:spacing w:line="400" w:lineRule="exact"/>
              <w:rPr>
                <w:rFonts w:ascii="宋体" w:hAnsi="宋体" w:eastAsia="宋体"/>
                <w:color w:val="000000"/>
                <w:sz w:val="32"/>
                <w:szCs w:val="32"/>
                <w:shd w:val="clear" w:color="auto" w:fill="FFFFFF"/>
              </w:rPr>
            </w:pPr>
            <w:r>
              <w:rPr>
                <w:rFonts w:hint="eastAsia" w:ascii="宋体" w:hAnsi="宋体" w:eastAsia="宋体" w:cs="仿宋"/>
                <w:szCs w:val="21"/>
              </w:rPr>
              <w:t xml:space="preserve">    5.重大疫情等突发公共事件中困难残疾人急难救助。对因疫情防控在家隔离的残疾人， 要落实包保联系人，加强走访探视，及时提供必要帮助。因突发事件等紧急情况，监护人暂时无法履行监护职责，被监护人处于无人照料状态的，监护人住所地的居民委员会或者民政部门应当为被监护人提供必要的临时生活照料措施。</w:t>
            </w:r>
          </w:p>
        </w:tc>
      </w:tr>
    </w:tbl>
    <w:p w14:paraId="53A3F759">
      <w:pPr>
        <w:ind w:firstLine="643" w:firstLineChars="200"/>
        <w:rPr>
          <w:rFonts w:ascii="仿宋_GB2312" w:eastAsia="仿宋_GB2312"/>
          <w:b/>
          <w:bCs/>
          <w:color w:val="000000"/>
          <w:sz w:val="32"/>
          <w:szCs w:val="32"/>
          <w:shd w:val="clear" w:color="auto" w:fill="FFFFFF"/>
        </w:rPr>
      </w:pPr>
      <w:r>
        <w:rPr>
          <w:rFonts w:hint="eastAsia" w:ascii="仿宋_GB2312" w:eastAsia="仿宋_GB2312"/>
          <w:b/>
          <w:bCs/>
          <w:color w:val="000000"/>
          <w:sz w:val="32"/>
          <w:szCs w:val="32"/>
          <w:shd w:val="clear" w:color="auto" w:fill="FFFFFF"/>
        </w:rPr>
        <w:t>（二）进一步增加残疾人及家庭就业收入</w:t>
      </w:r>
    </w:p>
    <w:p w14:paraId="03E4180E">
      <w:pPr>
        <w:ind w:firstLine="640"/>
        <w:rPr>
          <w:rFonts w:ascii="仿宋_GB2312" w:eastAsia="仿宋_GB2312"/>
          <w:color w:val="000000"/>
          <w:sz w:val="32"/>
          <w:szCs w:val="32"/>
          <w:shd w:val="clear" w:color="auto" w:fill="FFFFFF"/>
        </w:rPr>
      </w:pPr>
      <w:r>
        <w:rPr>
          <w:rFonts w:ascii="仿宋_GB2312" w:eastAsia="仿宋_GB2312"/>
          <w:color w:val="000000"/>
          <w:sz w:val="32"/>
          <w:szCs w:val="32"/>
          <w:shd w:val="clear" w:color="auto" w:fill="FFFFFF"/>
        </w:rPr>
        <w:t>1.</w:t>
      </w:r>
      <w:r>
        <w:rPr>
          <w:rFonts w:hint="eastAsia" w:ascii="仿宋_GB2312" w:eastAsia="仿宋_GB2312"/>
          <w:color w:val="000000"/>
          <w:sz w:val="32"/>
          <w:szCs w:val="32"/>
          <w:shd w:val="clear" w:color="auto" w:fill="FFFFFF"/>
        </w:rPr>
        <w:t>依法推进按比例就业和促进发展集中就业。依法推动本区各级党政机关、事业单位、国有及国有控股企业预留岗位、定向招录，带头安排残疾人就业。建立用人单位按比例安排残疾人就业公示制度，对达不到比例要求的严格依法征缴残疾人就业保障金；对拒不安排残疾人就业又不缴纳残疾人就业保障金的用人单位，依法纳入社征信公示范围；对超比例安排残疾人就业的，按规定给予奖励。在按比例就业中设置的残疾人岗位适当提高聋人群体的比例。</w:t>
      </w:r>
    </w:p>
    <w:p w14:paraId="4172BF4B">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落实残疾人集中就业单位资格认定管理办法，提高残疾人就业用人单位安置残疾人的积极性。采取资金扶持、规费减免、社会保险、岗位补贴等措施扶持残疾人集中就业企业。通过残疾人集中就业单位产品和服务展销专销平台，鼓励政府采购优先购买残疾人集中就业单位的产品和服务，大力扶持吸纳残疾人集中就业的文化创意产业基地。深化盲人保健按摩业品牌建设力度，规范盲人医疗按摩的服务与管理，扩大盲人就业渠道。</w:t>
      </w:r>
    </w:p>
    <w:p w14:paraId="2ED49B88">
      <w:pPr>
        <w:widowControl/>
        <w:overflowPunct w:val="0"/>
        <w:spacing w:line="600" w:lineRule="exact"/>
        <w:ind w:firstLine="640" w:firstLineChars="200"/>
        <w:rPr>
          <w:rFonts w:ascii="仿宋_GB2312" w:hAnsi="CESI仿宋-GB13000" w:eastAsia="仿宋_GB2312" w:cs="CESI仿宋-GB13000"/>
          <w:sz w:val="32"/>
          <w:lang w:val="zh-CN"/>
        </w:rPr>
      </w:pPr>
      <w:r>
        <w:rPr>
          <w:rFonts w:hint="eastAsia" w:ascii="仿宋_GB2312" w:eastAsia="仿宋_GB2312"/>
          <w:color w:val="000000"/>
          <w:sz w:val="32"/>
          <w:szCs w:val="32"/>
          <w:shd w:val="clear" w:color="auto" w:fill="FFFFFF"/>
        </w:rPr>
        <w:t>2</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大力支持残疾人就业创业增收。实施残疾人创业帮扶工程，创建一批残疾人就业创业基地，培育与挖掘残疾人创业带动就业先进典型。实现新增零就业残疾人家庭至少1人就业。加大对残疾人创办的小微企业和社会组织的政策扶持力度。积极推进灵活就业、辅助性就业工作，对符合条件的灵活就业残疾人，按规定给予社会保险补贴。对残疾人辅助性就业机构建设和运营给予扶持。建立残疾人辅助性就业服务机构，拓宽残疾人辅助性就业渠道。政府大力开发公益性岗位优先安排就业困难残疾人。</w:t>
      </w:r>
      <w:r>
        <w:rPr>
          <w:rFonts w:hint="eastAsia" w:ascii="仿宋_GB2312" w:hAnsi="仿宋" w:eastAsia="仿宋_GB2312" w:cs="CESI仿宋-GB13000"/>
          <w:sz w:val="32"/>
          <w:lang w:val="zh-CN"/>
        </w:rPr>
        <w:t>孵化2个残疾人创业项目。</w:t>
      </w:r>
      <w:r>
        <w:rPr>
          <w:rFonts w:hint="eastAsia" w:ascii="仿宋_GB2312" w:eastAsia="仿宋_GB2312"/>
          <w:color w:val="000000"/>
          <w:sz w:val="32"/>
          <w:szCs w:val="32"/>
          <w:shd w:val="clear" w:color="auto" w:fill="FFFFFF"/>
        </w:rPr>
        <w:t>运用“互联网+”大力发展残疾人网络培训及就业，优化残疾人劳动产品在线营销渠道，促进就业与保障政策的衔接。</w:t>
      </w:r>
      <w:r>
        <w:rPr>
          <w:rFonts w:hint="eastAsia" w:ascii="仿宋_GB2312" w:hAnsi="仿宋" w:eastAsia="仿宋_GB2312" w:cs="CESI仿宋-GB13000"/>
          <w:sz w:val="32"/>
          <w:lang w:val="zh-CN"/>
        </w:rPr>
        <w:t>纳入最低生活保障范围的已就业残疾人可按规定在核算家庭收入时扣除必要的就业成本，并在其家庭成员人均收入超过最低生活保障标准后给予一定时间的渐退期。</w:t>
      </w:r>
    </w:p>
    <w:p w14:paraId="14B3DDDA">
      <w:pPr>
        <w:widowControl/>
        <w:spacing w:line="600" w:lineRule="exact"/>
        <w:ind w:firstLine="640" w:firstLineChars="200"/>
        <w:rPr>
          <w:rFonts w:ascii="仿宋_GB2312" w:hAnsi="CESI仿宋-GB13000" w:eastAsia="仿宋_GB2312" w:cs="CESI仿宋-GB13000"/>
          <w:sz w:val="32"/>
          <w:lang w:val="zh-CN"/>
        </w:rPr>
      </w:pPr>
      <w:r>
        <w:rPr>
          <w:rFonts w:hint="eastAsia" w:ascii="仿宋_GB2312" w:eastAsia="仿宋_GB2312"/>
          <w:color w:val="000000"/>
          <w:sz w:val="32"/>
          <w:szCs w:val="32"/>
          <w:shd w:val="clear" w:color="auto" w:fill="FFFFFF"/>
        </w:rPr>
        <w:t>3</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切实加强残疾人就业服务和劳动保障监察。持续提高残疾人就业服务机构规范化水平和残疾人就业服务能力。残疾人就业服务机构和公共就业服务机构免费向残疾人提供职业指导、职业介绍等就业服务，对符合就业困难人员条件的残疾人提供就业援助。通过开展“就业援助月”等专项就业服务活动，举办面向残疾人的就业招聘会。为高校残疾人毕业生建立就业帮扶工作台账，按照“一人一档”“一人一策”重点帮扶。鼓励人力资源机构介绍残疾人实现稳定就业，对成功推荐残疾人实现稳定就业一年以上的，按就业人数给予奖励。强化残疾人职业技能培训，为650名残疾人提供职业技能培训，力争建立一个市级特色残疾人职业培训基地。鼓励和引导社会组织为残疾人提供个性化培训服务，对自主参加职业培训的残疾人按规定给予补贴，组织残疾人积极参加国家及省、市各级各类职业技能竞赛。加强劳动保障监察，严肃查处强迫残疾人劳动、不依法与残疾劳动者签订劳动合同、不缴纳社会保险费等违法行为，依法纠正用人单位招用人员时歧视残疾人行为，切实维护残疾人劳动保障权益。</w:t>
      </w:r>
      <w:r>
        <w:rPr>
          <w:rFonts w:hint="eastAsia" w:ascii="仿宋_GB2312" w:hAnsi="仿宋" w:eastAsia="仿宋_GB2312" w:cs="CESI仿宋-GB13000"/>
          <w:sz w:val="32"/>
          <w:lang w:val="zh-CN"/>
        </w:rPr>
        <w:t>合理确定残疾人取得执业资格和进入机关事业单位就职的体检条件，依法保障其平等就业权益。用人单位为残疾劳动者提供适合其身心特点的劳动保护、无障碍环境及合理便利。</w:t>
      </w:r>
    </w:p>
    <w:p w14:paraId="0AC4AD71">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4.积极开展专项就业技能培训和就业推介活动。通过开展“就业援助月”等专项就业服务活动，举办面向残疾人的就业招聘会，做好求职残疾人与用人单位的对接。组织安排残疾人就业培训会，根据残疾人个人特长以及用人单位工作需求，培训与市场需求高度匹配的就业技能。探索残疾人家庭增收新途径。兴建1—2个街道残疾人辅助性就业服务站，扩大残疾人辅助性就业规模。组织开展多种形式的残疾人融合就业，落实规划目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CDE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E149A0F">
            <w:pPr>
              <w:spacing w:line="400" w:lineRule="exact"/>
              <w:jc w:val="center"/>
              <w:rPr>
                <w:rFonts w:ascii="宋体" w:hAnsi="宋体" w:eastAsia="宋体"/>
                <w:color w:val="000000"/>
                <w:sz w:val="24"/>
                <w:szCs w:val="24"/>
                <w:shd w:val="clear" w:color="auto" w:fill="FFFFFF"/>
              </w:rPr>
            </w:pPr>
            <w:r>
              <w:rPr>
                <w:rFonts w:ascii="宋体" w:hAnsi="宋体" w:eastAsia="宋体" w:cs="仿宋"/>
                <w:sz w:val="24"/>
                <w:szCs w:val="24"/>
              </w:rPr>
              <w:t>专栏5残疾人就业</w:t>
            </w:r>
            <w:r>
              <w:rPr>
                <w:rFonts w:hint="eastAsia" w:ascii="宋体" w:hAnsi="宋体" w:eastAsia="宋体" w:cs="仿宋"/>
                <w:sz w:val="24"/>
                <w:szCs w:val="24"/>
              </w:rPr>
              <w:t>创业和</w:t>
            </w:r>
            <w:r>
              <w:rPr>
                <w:rFonts w:ascii="宋体" w:hAnsi="宋体" w:eastAsia="宋体" w:cs="仿宋"/>
                <w:sz w:val="24"/>
                <w:szCs w:val="24"/>
              </w:rPr>
              <w:t>服务重点</w:t>
            </w:r>
            <w:r>
              <w:rPr>
                <w:rFonts w:hint="eastAsia" w:ascii="宋体" w:hAnsi="宋体" w:eastAsia="宋体" w:cs="仿宋"/>
                <w:sz w:val="24"/>
                <w:szCs w:val="24"/>
              </w:rPr>
              <w:t>制度和安排</w:t>
            </w:r>
          </w:p>
        </w:tc>
      </w:tr>
      <w:tr w14:paraId="63D4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7277B48">
            <w:pPr>
              <w:spacing w:line="380" w:lineRule="exact"/>
              <w:rPr>
                <w:rFonts w:ascii="宋体" w:hAnsi="宋体" w:eastAsia="宋体" w:cs="仿宋"/>
                <w:szCs w:val="21"/>
              </w:rPr>
            </w:pPr>
            <w:r>
              <w:rPr>
                <w:rFonts w:hint="eastAsia" w:ascii="宋体" w:hAnsi="宋体" w:eastAsia="宋体" w:cs="仿宋"/>
                <w:szCs w:val="21"/>
              </w:rPr>
              <w:t xml:space="preserve">    一、补贴类</w:t>
            </w:r>
          </w:p>
          <w:p w14:paraId="07EB9E2D">
            <w:pPr>
              <w:spacing w:line="380" w:lineRule="exact"/>
              <w:rPr>
                <w:rFonts w:ascii="宋体" w:hAnsi="宋体" w:eastAsia="宋体" w:cs="仿宋"/>
                <w:szCs w:val="21"/>
              </w:rPr>
            </w:pPr>
            <w:r>
              <w:rPr>
                <w:rFonts w:hint="eastAsia" w:ascii="宋体" w:hAnsi="宋体" w:eastAsia="宋体" w:cs="仿宋"/>
                <w:szCs w:val="21"/>
              </w:rPr>
              <w:t xml:space="preserve">    </w:t>
            </w:r>
            <w:r>
              <w:rPr>
                <w:rFonts w:ascii="宋体" w:hAnsi="宋体" w:eastAsia="宋体" w:cs="仿宋"/>
                <w:szCs w:val="21"/>
              </w:rPr>
              <w:t>1.</w:t>
            </w:r>
            <w:r>
              <w:rPr>
                <w:rFonts w:hint="eastAsia" w:ascii="宋体" w:hAnsi="宋体" w:eastAsia="宋体" w:cs="仿宋"/>
                <w:szCs w:val="21"/>
              </w:rPr>
              <w:t>给予</w:t>
            </w:r>
            <w:r>
              <w:rPr>
                <w:rFonts w:ascii="宋体" w:hAnsi="宋体" w:eastAsia="宋体" w:cs="仿宋"/>
                <w:szCs w:val="21"/>
              </w:rPr>
              <w:t>残疾人自主就业创业补贴</w:t>
            </w:r>
            <w:r>
              <w:rPr>
                <w:rFonts w:hint="eastAsia" w:ascii="宋体" w:hAnsi="宋体" w:eastAsia="宋体" w:cs="仿宋"/>
                <w:szCs w:val="21"/>
              </w:rPr>
              <w:t>。</w:t>
            </w:r>
            <w:r>
              <w:rPr>
                <w:rFonts w:ascii="宋体" w:hAnsi="宋体" w:eastAsia="宋体" w:cs="仿宋"/>
                <w:szCs w:val="21"/>
              </w:rPr>
              <w:t>对</w:t>
            </w:r>
            <w:r>
              <w:rPr>
                <w:rFonts w:hint="eastAsia" w:ascii="宋体" w:hAnsi="宋体" w:eastAsia="宋体" w:cs="仿宋"/>
                <w:szCs w:val="21"/>
              </w:rPr>
              <w:t>符合条件</w:t>
            </w:r>
            <w:r>
              <w:rPr>
                <w:rFonts w:ascii="宋体" w:hAnsi="宋体" w:eastAsia="宋体" w:cs="仿宋"/>
                <w:szCs w:val="21"/>
              </w:rPr>
              <w:t>自主创业、灵活就业的残疾人</w:t>
            </w:r>
            <w:r>
              <w:rPr>
                <w:rFonts w:hint="eastAsia" w:ascii="宋体" w:hAnsi="宋体" w:eastAsia="宋体" w:cs="仿宋"/>
                <w:szCs w:val="21"/>
              </w:rPr>
              <w:t>给予</w:t>
            </w:r>
            <w:r>
              <w:rPr>
                <w:rFonts w:ascii="宋体" w:hAnsi="宋体" w:eastAsia="宋体" w:cs="仿宋"/>
                <w:szCs w:val="21"/>
              </w:rPr>
              <w:t>经营场地补贴、社会保险补贴、职业培训和创业培训补贴、设施设备补贴、公用事业经费补贴、一次性创业补贴， 对在毕业</w:t>
            </w:r>
            <w:r>
              <w:rPr>
                <w:rFonts w:hint="eastAsia" w:ascii="宋体" w:hAnsi="宋体" w:eastAsia="宋体" w:cs="仿宋"/>
                <w:szCs w:val="21"/>
              </w:rPr>
              <w:t>学年</w:t>
            </w:r>
            <w:r>
              <w:rPr>
                <w:rFonts w:ascii="宋体" w:hAnsi="宋体" w:eastAsia="宋体" w:cs="仿宋"/>
                <w:szCs w:val="21"/>
              </w:rPr>
              <w:t>有就业创业意愿并积极求职创业的残疾</w:t>
            </w:r>
            <w:r>
              <w:rPr>
                <w:rFonts w:hint="eastAsia" w:ascii="宋体" w:hAnsi="宋体" w:eastAsia="宋体" w:cs="仿宋"/>
                <w:szCs w:val="21"/>
              </w:rPr>
              <w:t>人</w:t>
            </w:r>
            <w:r>
              <w:rPr>
                <w:rFonts w:ascii="宋体" w:hAnsi="宋体" w:eastAsia="宋体" w:cs="仿宋"/>
                <w:szCs w:val="21"/>
              </w:rPr>
              <w:t xml:space="preserve">高校毕业生给予补贴。 </w:t>
            </w:r>
          </w:p>
          <w:p w14:paraId="63E17AC7">
            <w:pPr>
              <w:spacing w:line="380" w:lineRule="exact"/>
              <w:rPr>
                <w:rFonts w:ascii="宋体" w:hAnsi="宋体" w:eastAsia="宋体" w:cs="仿宋"/>
                <w:szCs w:val="21"/>
              </w:rPr>
            </w:pPr>
            <w:r>
              <w:rPr>
                <w:rFonts w:hint="eastAsia" w:ascii="宋体" w:hAnsi="宋体" w:eastAsia="宋体" w:cs="仿宋"/>
                <w:szCs w:val="21"/>
              </w:rPr>
              <w:t xml:space="preserve">    </w:t>
            </w:r>
            <w:r>
              <w:rPr>
                <w:rFonts w:ascii="宋体" w:hAnsi="宋体" w:eastAsia="宋体" w:cs="仿宋"/>
                <w:szCs w:val="21"/>
              </w:rPr>
              <w:t>2.</w:t>
            </w:r>
            <w:r>
              <w:rPr>
                <w:rFonts w:hint="eastAsia" w:ascii="宋体" w:hAnsi="宋体" w:eastAsia="宋体" w:cs="仿宋"/>
                <w:szCs w:val="21"/>
              </w:rPr>
              <w:t>给予招录残疾人的用人单位补贴。</w:t>
            </w:r>
            <w:r>
              <w:rPr>
                <w:rFonts w:ascii="宋体" w:hAnsi="宋体" w:eastAsia="宋体" w:cs="仿宋"/>
                <w:szCs w:val="21"/>
              </w:rPr>
              <w:t>对正式招录残疾人的用人单位</w:t>
            </w:r>
            <w:r>
              <w:rPr>
                <w:rFonts w:hint="eastAsia" w:ascii="宋体" w:hAnsi="宋体" w:eastAsia="宋体" w:cs="仿宋"/>
                <w:szCs w:val="21"/>
              </w:rPr>
              <w:t>按规定</w:t>
            </w:r>
            <w:r>
              <w:rPr>
                <w:rFonts w:ascii="宋体" w:hAnsi="宋体" w:eastAsia="宋体" w:cs="仿宋"/>
                <w:szCs w:val="21"/>
              </w:rPr>
              <w:t>给予岗位补贴、社会保险补贴、职业培训补贴、设施设备购置改造补贴、职业技能鉴定补贴</w:t>
            </w:r>
            <w:r>
              <w:rPr>
                <w:rFonts w:hint="eastAsia" w:ascii="宋体" w:hAnsi="宋体" w:eastAsia="宋体" w:cs="仿宋"/>
                <w:szCs w:val="21"/>
              </w:rPr>
              <w:t>；</w:t>
            </w:r>
            <w:r>
              <w:rPr>
                <w:rFonts w:ascii="宋体" w:hAnsi="宋体" w:eastAsia="宋体" w:cs="仿宋"/>
                <w:szCs w:val="21"/>
              </w:rPr>
              <w:t>对安排残疾人实习见习实训的用人单位给予一次性补贴。残疾大学生、中等职业教育</w:t>
            </w:r>
            <w:r>
              <w:rPr>
                <w:rFonts w:hint="eastAsia" w:ascii="宋体" w:hAnsi="宋体" w:eastAsia="宋体" w:cs="仿宋"/>
                <w:szCs w:val="21"/>
              </w:rPr>
              <w:t>残疾</w:t>
            </w:r>
            <w:r>
              <w:rPr>
                <w:rFonts w:ascii="宋体" w:hAnsi="宋体" w:eastAsia="宋体" w:cs="仿宋"/>
                <w:szCs w:val="21"/>
              </w:rPr>
              <w:t>学生在实习见习实训期间可</w:t>
            </w:r>
            <w:r>
              <w:rPr>
                <w:rFonts w:hint="eastAsia" w:ascii="宋体" w:hAnsi="宋体" w:eastAsia="宋体" w:cs="仿宋"/>
                <w:szCs w:val="21"/>
              </w:rPr>
              <w:t>按规定</w:t>
            </w:r>
            <w:r>
              <w:rPr>
                <w:rFonts w:ascii="宋体" w:hAnsi="宋体" w:eastAsia="宋体" w:cs="仿宋"/>
                <w:szCs w:val="21"/>
              </w:rPr>
              <w:t>享受一定期限的补贴</w:t>
            </w:r>
            <w:r>
              <w:rPr>
                <w:rFonts w:hint="eastAsia" w:ascii="宋体" w:hAnsi="宋体" w:eastAsia="宋体" w:cs="仿宋"/>
                <w:szCs w:val="21"/>
              </w:rPr>
              <w:t>。</w:t>
            </w:r>
            <w:r>
              <w:rPr>
                <w:rFonts w:ascii="宋体" w:hAnsi="宋体" w:eastAsia="宋体" w:cs="仿宋"/>
                <w:szCs w:val="21"/>
              </w:rPr>
              <w:t xml:space="preserve"> </w:t>
            </w:r>
          </w:p>
          <w:p w14:paraId="3F02016D">
            <w:pPr>
              <w:spacing w:line="380" w:lineRule="exact"/>
              <w:rPr>
                <w:rFonts w:ascii="宋体" w:hAnsi="宋体" w:eastAsia="宋体" w:cs="仿宋"/>
                <w:szCs w:val="21"/>
              </w:rPr>
            </w:pPr>
            <w:r>
              <w:rPr>
                <w:rFonts w:hint="eastAsia" w:ascii="宋体" w:hAnsi="宋体" w:eastAsia="宋体" w:cs="仿宋"/>
                <w:szCs w:val="21"/>
              </w:rPr>
              <w:t xml:space="preserve">    </w:t>
            </w:r>
            <w:r>
              <w:rPr>
                <w:rFonts w:ascii="宋体" w:hAnsi="宋体" w:eastAsia="宋体" w:cs="仿宋"/>
                <w:szCs w:val="21"/>
              </w:rPr>
              <w:t>3.</w:t>
            </w:r>
            <w:r>
              <w:rPr>
                <w:rFonts w:hint="eastAsia" w:ascii="宋体" w:hAnsi="宋体" w:eastAsia="宋体" w:cs="仿宋"/>
                <w:szCs w:val="21"/>
              </w:rPr>
              <w:t>给予</w:t>
            </w:r>
            <w:r>
              <w:rPr>
                <w:rFonts w:ascii="宋体" w:hAnsi="宋体" w:eastAsia="宋体" w:cs="仿宋"/>
                <w:szCs w:val="21"/>
              </w:rPr>
              <w:t>辅助性就业机构补贴</w:t>
            </w:r>
            <w:r>
              <w:rPr>
                <w:rFonts w:hint="eastAsia" w:ascii="宋体" w:hAnsi="宋体" w:eastAsia="宋体" w:cs="仿宋"/>
                <w:szCs w:val="21"/>
              </w:rPr>
              <w:t>。</w:t>
            </w:r>
            <w:r>
              <w:rPr>
                <w:rFonts w:ascii="宋体" w:hAnsi="宋体" w:eastAsia="宋体" w:cs="仿宋"/>
                <w:szCs w:val="21"/>
              </w:rPr>
              <w:t>对</w:t>
            </w:r>
            <w:r>
              <w:rPr>
                <w:rFonts w:hint="eastAsia" w:ascii="宋体" w:hAnsi="宋体" w:eastAsia="宋体" w:cs="仿宋"/>
                <w:szCs w:val="21"/>
              </w:rPr>
              <w:t>符合条件的</w:t>
            </w:r>
            <w:r>
              <w:rPr>
                <w:rFonts w:ascii="宋体" w:hAnsi="宋体" w:eastAsia="宋体" w:cs="仿宋"/>
                <w:szCs w:val="21"/>
              </w:rPr>
              <w:t>残疾人辅助性就业机构</w:t>
            </w:r>
            <w:r>
              <w:rPr>
                <w:rFonts w:hint="eastAsia" w:ascii="宋体" w:hAnsi="宋体" w:eastAsia="宋体" w:cs="仿宋"/>
                <w:szCs w:val="21"/>
              </w:rPr>
              <w:t>给予</w:t>
            </w:r>
            <w:r>
              <w:rPr>
                <w:rFonts w:ascii="宋体" w:hAnsi="宋体" w:eastAsia="宋体" w:cs="仿宋"/>
                <w:szCs w:val="21"/>
              </w:rPr>
              <w:t>机构建设、场地租金、机构运行</w:t>
            </w:r>
            <w:r>
              <w:rPr>
                <w:rFonts w:hint="eastAsia" w:ascii="宋体" w:hAnsi="宋体" w:eastAsia="宋体" w:cs="仿宋"/>
                <w:szCs w:val="21"/>
              </w:rPr>
              <w:t>、</w:t>
            </w:r>
            <w:r>
              <w:rPr>
                <w:rFonts w:ascii="宋体" w:hAnsi="宋体" w:eastAsia="宋体" w:cs="仿宋"/>
                <w:szCs w:val="21"/>
              </w:rPr>
              <w:t xml:space="preserve">无障碍改造、生产设备和辅助器具购置等补贴。 </w:t>
            </w:r>
          </w:p>
          <w:p w14:paraId="549662D8">
            <w:pPr>
              <w:spacing w:line="380" w:lineRule="exact"/>
              <w:rPr>
                <w:rFonts w:ascii="宋体" w:hAnsi="宋体" w:eastAsia="宋体" w:cs="仿宋"/>
                <w:szCs w:val="21"/>
              </w:rPr>
            </w:pPr>
            <w:r>
              <w:rPr>
                <w:rFonts w:hint="eastAsia" w:ascii="宋体" w:hAnsi="宋体" w:eastAsia="宋体" w:cs="仿宋"/>
                <w:szCs w:val="21"/>
              </w:rPr>
              <w:t xml:space="preserve">    4</w:t>
            </w:r>
            <w:r>
              <w:rPr>
                <w:rFonts w:ascii="宋体" w:hAnsi="宋体" w:eastAsia="宋体" w:cs="仿宋"/>
                <w:szCs w:val="21"/>
              </w:rPr>
              <w:t>.</w:t>
            </w:r>
            <w:r>
              <w:rPr>
                <w:rFonts w:hint="eastAsia" w:ascii="宋体" w:hAnsi="宋体" w:eastAsia="宋体" w:cs="仿宋"/>
                <w:szCs w:val="21"/>
              </w:rPr>
              <w:t>给予</w:t>
            </w:r>
            <w:r>
              <w:rPr>
                <w:rFonts w:ascii="宋体" w:hAnsi="宋体" w:eastAsia="宋体" w:cs="仿宋"/>
                <w:szCs w:val="21"/>
              </w:rPr>
              <w:t>公益性岗位安排残疾人就业的用人单位补贴</w:t>
            </w:r>
            <w:r>
              <w:rPr>
                <w:rFonts w:hint="eastAsia" w:ascii="宋体" w:hAnsi="宋体" w:eastAsia="宋体" w:cs="仿宋"/>
                <w:szCs w:val="21"/>
              </w:rPr>
              <w:t>。</w:t>
            </w:r>
            <w:r>
              <w:rPr>
                <w:rFonts w:ascii="宋体" w:hAnsi="宋体" w:eastAsia="宋体" w:cs="仿宋"/>
                <w:szCs w:val="21"/>
              </w:rPr>
              <w:t>对通过公益性岗位安置残疾人并缴纳社会保险费的单位</w:t>
            </w:r>
            <w:r>
              <w:rPr>
                <w:rFonts w:hint="eastAsia" w:ascii="宋体" w:hAnsi="宋体" w:eastAsia="宋体" w:cs="仿宋"/>
                <w:szCs w:val="21"/>
              </w:rPr>
              <w:t>给予</w:t>
            </w:r>
            <w:r>
              <w:rPr>
                <w:rFonts w:ascii="宋体" w:hAnsi="宋体" w:eastAsia="宋体" w:cs="仿宋"/>
                <w:szCs w:val="21"/>
              </w:rPr>
              <w:t xml:space="preserve">社会保险补贴。 </w:t>
            </w:r>
          </w:p>
          <w:p w14:paraId="7AEE4D8D">
            <w:pPr>
              <w:spacing w:line="380" w:lineRule="exact"/>
              <w:rPr>
                <w:rFonts w:ascii="宋体" w:hAnsi="宋体" w:eastAsia="宋体" w:cs="仿宋"/>
                <w:szCs w:val="21"/>
              </w:rPr>
            </w:pPr>
            <w:r>
              <w:rPr>
                <w:rFonts w:hint="eastAsia" w:ascii="宋体" w:hAnsi="宋体" w:eastAsia="宋体" w:cs="仿宋"/>
                <w:szCs w:val="21"/>
              </w:rPr>
              <w:t xml:space="preserve">    </w:t>
            </w:r>
            <w:r>
              <w:rPr>
                <w:rFonts w:ascii="宋体" w:hAnsi="宋体" w:eastAsia="宋体" w:cs="仿宋"/>
                <w:szCs w:val="21"/>
              </w:rPr>
              <w:t xml:space="preserve">二、奖励类 </w:t>
            </w:r>
          </w:p>
          <w:p w14:paraId="48BE9FA7">
            <w:pPr>
              <w:spacing w:line="380" w:lineRule="exact"/>
              <w:rPr>
                <w:rFonts w:ascii="宋体" w:hAnsi="宋体" w:eastAsia="宋体" w:cs="仿宋"/>
                <w:szCs w:val="21"/>
              </w:rPr>
            </w:pPr>
            <w:r>
              <w:rPr>
                <w:rFonts w:hint="eastAsia" w:ascii="宋体" w:hAnsi="宋体" w:eastAsia="宋体" w:cs="仿宋"/>
                <w:szCs w:val="21"/>
              </w:rPr>
              <w:t xml:space="preserve">    </w:t>
            </w:r>
            <w:r>
              <w:rPr>
                <w:rFonts w:ascii="宋体" w:hAnsi="宋体" w:eastAsia="宋体" w:cs="仿宋"/>
                <w:szCs w:val="21"/>
              </w:rPr>
              <w:t>1.超比例安排残疾人就业奖励</w:t>
            </w:r>
            <w:r>
              <w:rPr>
                <w:rFonts w:hint="eastAsia" w:ascii="宋体" w:hAnsi="宋体" w:eastAsia="宋体" w:cs="仿宋"/>
                <w:szCs w:val="21"/>
              </w:rPr>
              <w:t>。</w:t>
            </w:r>
            <w:r>
              <w:rPr>
                <w:rFonts w:ascii="宋体" w:hAnsi="宋体" w:eastAsia="宋体" w:cs="仿宋"/>
                <w:szCs w:val="21"/>
              </w:rPr>
              <w:t>对超比安排残疾人就业的用人单位</w:t>
            </w:r>
            <w:r>
              <w:rPr>
                <w:rFonts w:hint="eastAsia" w:ascii="宋体" w:hAnsi="宋体" w:eastAsia="宋体" w:cs="仿宋"/>
                <w:szCs w:val="21"/>
              </w:rPr>
              <w:t>给予</w:t>
            </w:r>
            <w:r>
              <w:rPr>
                <w:rFonts w:ascii="宋体" w:hAnsi="宋体" w:eastAsia="宋体" w:cs="仿宋"/>
                <w:szCs w:val="21"/>
              </w:rPr>
              <w:t xml:space="preserve">奖励。 </w:t>
            </w:r>
          </w:p>
          <w:p w14:paraId="39230888">
            <w:pPr>
              <w:spacing w:line="380" w:lineRule="exact"/>
              <w:rPr>
                <w:rFonts w:ascii="宋体" w:hAnsi="宋体" w:eastAsia="宋体" w:cs="仿宋"/>
                <w:szCs w:val="21"/>
              </w:rPr>
            </w:pPr>
            <w:r>
              <w:rPr>
                <w:rFonts w:hint="eastAsia" w:ascii="宋体" w:hAnsi="宋体" w:eastAsia="宋体" w:cs="仿宋"/>
                <w:szCs w:val="21"/>
              </w:rPr>
              <w:t xml:space="preserve">    2</w:t>
            </w:r>
            <w:r>
              <w:rPr>
                <w:rFonts w:ascii="宋体" w:hAnsi="宋体" w:eastAsia="宋体" w:cs="仿宋"/>
                <w:szCs w:val="21"/>
              </w:rPr>
              <w:t>.残疾人就业服务奖励</w:t>
            </w:r>
            <w:r>
              <w:rPr>
                <w:rFonts w:hint="eastAsia" w:ascii="宋体" w:hAnsi="宋体" w:eastAsia="宋体" w:cs="仿宋"/>
                <w:szCs w:val="21"/>
              </w:rPr>
              <w:t>。</w:t>
            </w:r>
            <w:r>
              <w:rPr>
                <w:rFonts w:ascii="宋体" w:hAnsi="宋体" w:eastAsia="宋体" w:cs="仿宋"/>
                <w:szCs w:val="21"/>
              </w:rPr>
              <w:t>对推荐残疾人稳定就业一年以上的经营性人力资源服务机构社会组织</w:t>
            </w:r>
            <w:r>
              <w:rPr>
                <w:rFonts w:hint="eastAsia" w:ascii="宋体" w:hAnsi="宋体" w:eastAsia="宋体" w:cs="仿宋"/>
                <w:szCs w:val="21"/>
              </w:rPr>
              <w:t>给予</w:t>
            </w:r>
            <w:r>
              <w:rPr>
                <w:rFonts w:ascii="宋体" w:hAnsi="宋体" w:eastAsia="宋体" w:cs="仿宋"/>
                <w:szCs w:val="21"/>
              </w:rPr>
              <w:t>奖励。</w:t>
            </w:r>
          </w:p>
          <w:p w14:paraId="71013583">
            <w:pPr>
              <w:spacing w:line="380" w:lineRule="exact"/>
              <w:ind w:firstLine="420"/>
              <w:rPr>
                <w:rFonts w:ascii="宋体" w:hAnsi="宋体" w:eastAsia="宋体" w:cs="仿宋"/>
                <w:szCs w:val="21"/>
              </w:rPr>
            </w:pPr>
            <w:r>
              <w:rPr>
                <w:rFonts w:hint="eastAsia" w:ascii="宋体" w:hAnsi="宋体" w:eastAsia="宋体" w:cs="仿宋"/>
                <w:szCs w:val="21"/>
              </w:rPr>
              <w:t>3</w:t>
            </w:r>
            <w:r>
              <w:rPr>
                <w:rFonts w:ascii="宋体" w:hAnsi="宋体" w:eastAsia="宋体" w:cs="仿宋"/>
                <w:szCs w:val="21"/>
              </w:rPr>
              <w:t>.残疾人职业技能人才奖励</w:t>
            </w:r>
            <w:r>
              <w:rPr>
                <w:rFonts w:hint="eastAsia" w:ascii="宋体" w:hAnsi="宋体" w:eastAsia="宋体" w:cs="仿宋"/>
                <w:szCs w:val="21"/>
              </w:rPr>
              <w:t>。</w:t>
            </w:r>
            <w:r>
              <w:rPr>
                <w:rFonts w:ascii="宋体" w:hAnsi="宋体" w:eastAsia="宋体" w:cs="仿宋"/>
                <w:szCs w:val="21"/>
              </w:rPr>
              <w:t>对参加国际、全</w:t>
            </w:r>
            <w:r>
              <w:rPr>
                <w:rFonts w:hint="eastAsia" w:ascii="宋体" w:hAnsi="宋体" w:eastAsia="宋体" w:cs="仿宋"/>
                <w:szCs w:val="21"/>
              </w:rPr>
              <w:t>国及省</w:t>
            </w:r>
            <w:r>
              <w:rPr>
                <w:rFonts w:ascii="宋体" w:hAnsi="宋体" w:eastAsia="宋体" w:cs="仿宋"/>
                <w:szCs w:val="21"/>
              </w:rPr>
              <w:t>残疾人职业技能竞赛的获奖选手、选送单位</w:t>
            </w:r>
            <w:r>
              <w:rPr>
                <w:rFonts w:hint="eastAsia" w:ascii="宋体" w:hAnsi="宋体" w:eastAsia="宋体" w:cs="仿宋"/>
                <w:szCs w:val="21"/>
              </w:rPr>
              <w:t>给予</w:t>
            </w:r>
            <w:r>
              <w:rPr>
                <w:rFonts w:ascii="宋体" w:hAnsi="宋体" w:eastAsia="宋体" w:cs="仿宋"/>
                <w:szCs w:val="21"/>
              </w:rPr>
              <w:t>奖励。</w:t>
            </w:r>
          </w:p>
          <w:p w14:paraId="683D972B">
            <w:pPr>
              <w:spacing w:line="380" w:lineRule="exact"/>
              <w:ind w:firstLine="420"/>
              <w:rPr>
                <w:rFonts w:ascii="宋体" w:hAnsi="宋体" w:eastAsia="宋体" w:cs="仿宋"/>
                <w:szCs w:val="21"/>
              </w:rPr>
            </w:pPr>
            <w:r>
              <w:rPr>
                <w:rFonts w:hint="eastAsia" w:ascii="宋体" w:hAnsi="宋体" w:eastAsia="宋体" w:cs="仿宋"/>
                <w:szCs w:val="21"/>
              </w:rPr>
              <w:t>4.其他。对为残疾人就业做出突出贡献的单位和个人予以奖励。</w:t>
            </w:r>
          </w:p>
          <w:p w14:paraId="59F17A40">
            <w:pPr>
              <w:spacing w:line="380" w:lineRule="exact"/>
              <w:ind w:firstLine="420"/>
              <w:rPr>
                <w:rFonts w:ascii="宋体" w:hAnsi="宋体" w:eastAsia="宋体" w:cs="仿宋"/>
                <w:szCs w:val="21"/>
              </w:rPr>
            </w:pPr>
            <w:r>
              <w:rPr>
                <w:rFonts w:hint="eastAsia" w:ascii="宋体" w:hAnsi="宋体" w:eastAsia="宋体" w:cs="仿宋"/>
                <w:szCs w:val="21"/>
              </w:rPr>
              <w:t>三</w:t>
            </w:r>
            <w:r>
              <w:rPr>
                <w:rFonts w:ascii="宋体" w:hAnsi="宋体" w:eastAsia="宋体" w:cs="仿宋"/>
                <w:szCs w:val="21"/>
              </w:rPr>
              <w:t xml:space="preserve">、服务类 </w:t>
            </w:r>
          </w:p>
          <w:p w14:paraId="0822DD61">
            <w:pPr>
              <w:spacing w:line="380" w:lineRule="exact"/>
              <w:ind w:firstLine="420"/>
              <w:rPr>
                <w:rFonts w:ascii="宋体" w:hAnsi="宋体" w:eastAsia="宋体" w:cs="仿宋"/>
                <w:szCs w:val="21"/>
              </w:rPr>
            </w:pPr>
            <w:r>
              <w:rPr>
                <w:rFonts w:hint="eastAsia" w:ascii="宋体" w:hAnsi="宋体" w:eastAsia="宋体" w:cs="仿宋"/>
                <w:szCs w:val="21"/>
              </w:rPr>
              <w:t>1.党政机关、国有企业按比例安排残疾人就业项目。到2025年，区级以上残联机关干部队伍中有15%以上（含15%）的残疾人。编制50人以上（含50人）的党政机关、编制67人以上（含67人）的事业单位（中小学、幼儿园外）至少安排1名残疾人就业。</w:t>
            </w:r>
          </w:p>
          <w:p w14:paraId="25D06B5F">
            <w:pPr>
              <w:spacing w:line="380" w:lineRule="exact"/>
              <w:rPr>
                <w:rFonts w:ascii="宋体" w:hAnsi="宋体" w:eastAsia="宋体" w:cs="仿宋"/>
                <w:szCs w:val="21"/>
              </w:rPr>
            </w:pPr>
            <w:r>
              <w:rPr>
                <w:rFonts w:hint="eastAsia" w:ascii="宋体" w:hAnsi="宋体" w:eastAsia="宋体" w:cs="仿宋"/>
                <w:szCs w:val="21"/>
              </w:rPr>
              <w:t xml:space="preserve">    2</w:t>
            </w:r>
            <w:r>
              <w:rPr>
                <w:rFonts w:ascii="宋体" w:hAnsi="宋体" w:eastAsia="宋体" w:cs="仿宋"/>
                <w:szCs w:val="21"/>
              </w:rPr>
              <w:t>.残疾人辅助性就业推进项目</w:t>
            </w:r>
            <w:r>
              <w:rPr>
                <w:rFonts w:hint="eastAsia" w:ascii="宋体" w:hAnsi="宋体" w:eastAsia="宋体" w:cs="仿宋"/>
                <w:szCs w:val="21"/>
              </w:rPr>
              <w:t>。探索建立区级残疾人辅助性就业机构，通过政府购买服务等多种形式，推进残疾人就业。</w:t>
            </w:r>
          </w:p>
          <w:p w14:paraId="3C442DA4">
            <w:pPr>
              <w:spacing w:line="380" w:lineRule="exact"/>
              <w:ind w:firstLine="420"/>
              <w:rPr>
                <w:rFonts w:ascii="宋体" w:hAnsi="宋体" w:eastAsia="宋体" w:cs="仿宋"/>
                <w:szCs w:val="21"/>
              </w:rPr>
            </w:pPr>
            <w:r>
              <w:rPr>
                <w:rFonts w:hint="eastAsia" w:ascii="宋体" w:hAnsi="宋体" w:eastAsia="宋体" w:cs="仿宋"/>
                <w:szCs w:val="21"/>
              </w:rPr>
              <w:t>3</w:t>
            </w:r>
            <w:r>
              <w:rPr>
                <w:rFonts w:ascii="宋体" w:hAnsi="宋体" w:eastAsia="宋体" w:cs="仿宋"/>
                <w:szCs w:val="21"/>
              </w:rPr>
              <w:t>.</w:t>
            </w:r>
            <w:r>
              <w:rPr>
                <w:rFonts w:hint="eastAsia" w:ascii="宋体" w:hAnsi="宋体" w:eastAsia="宋体" w:cs="仿宋"/>
                <w:szCs w:val="21"/>
              </w:rPr>
              <w:t>残疾人就业创业助残品牌基地建设项目。推选1个有带动辐射能力强、经营管理规范，具有一定规模的残疾人就业品牌基地。</w:t>
            </w:r>
            <w:r>
              <w:rPr>
                <w:rFonts w:ascii="宋体" w:hAnsi="宋体" w:eastAsia="宋体" w:cs="仿宋"/>
                <w:szCs w:val="21"/>
              </w:rPr>
              <w:t xml:space="preserve"> </w:t>
            </w:r>
          </w:p>
          <w:p w14:paraId="37A572BC">
            <w:pPr>
              <w:spacing w:line="380" w:lineRule="exact"/>
              <w:ind w:firstLine="420"/>
              <w:rPr>
                <w:rFonts w:ascii="宋体" w:hAnsi="宋体" w:eastAsia="宋体" w:cs="仿宋"/>
                <w:szCs w:val="21"/>
              </w:rPr>
            </w:pPr>
            <w:r>
              <w:rPr>
                <w:rFonts w:hint="eastAsia" w:ascii="宋体" w:hAnsi="宋体" w:eastAsia="宋体" w:cs="仿宋"/>
                <w:szCs w:val="21"/>
              </w:rPr>
              <w:t>4.盲人按摩提升项目。规范盲人保健按摩机构服务。</w:t>
            </w:r>
          </w:p>
          <w:p w14:paraId="01EFB98A">
            <w:pPr>
              <w:widowControl/>
              <w:snapToGrid w:val="0"/>
              <w:spacing w:line="380" w:lineRule="exact"/>
              <w:ind w:firstLine="420" w:firstLineChars="200"/>
              <w:rPr>
                <w:rFonts w:ascii="宋体" w:hAnsi="宋体" w:eastAsia="宋体" w:cs="仿宋_GB2312"/>
                <w:szCs w:val="21"/>
              </w:rPr>
            </w:pPr>
            <w:r>
              <w:rPr>
                <w:rFonts w:hint="eastAsia" w:ascii="宋体" w:hAnsi="宋体" w:eastAsia="宋体" w:cs="仿宋_GB2312"/>
                <w:bCs/>
                <w:szCs w:val="21"/>
              </w:rPr>
              <w:t>5.创建1个残疾人创业孵化基地。</w:t>
            </w:r>
            <w:r>
              <w:rPr>
                <w:rFonts w:hint="eastAsia" w:ascii="宋体" w:hAnsi="宋体" w:eastAsia="宋体" w:cs="仿宋_GB2312"/>
                <w:szCs w:val="21"/>
              </w:rPr>
              <w:t>完善残疾人创业孵化空间功能，为残疾人就业创业提供开放式、全要素、可复制的综合服务平台和发展空间。</w:t>
            </w:r>
          </w:p>
          <w:p w14:paraId="2AE087A1">
            <w:pPr>
              <w:spacing w:line="380" w:lineRule="exact"/>
              <w:ind w:firstLine="420"/>
              <w:rPr>
                <w:rFonts w:ascii="宋体" w:hAnsi="宋体" w:eastAsia="宋体" w:cs="仿宋"/>
                <w:szCs w:val="21"/>
              </w:rPr>
            </w:pPr>
            <w:r>
              <w:rPr>
                <w:rFonts w:hint="eastAsia" w:ascii="宋体" w:hAnsi="宋体" w:eastAsia="宋体" w:cs="仿宋"/>
                <w:szCs w:val="21"/>
              </w:rPr>
              <w:t>6.残疾人公益性岗位项目。政府开发的公益性岗位优先安排就业困难残疾人。</w:t>
            </w:r>
          </w:p>
        </w:tc>
      </w:tr>
    </w:tbl>
    <w:p w14:paraId="6C85B6E0">
      <w:pPr>
        <w:ind w:firstLine="643" w:firstLineChars="200"/>
        <w:rPr>
          <w:rFonts w:ascii="仿宋_GB2312" w:eastAsia="仿宋_GB2312"/>
          <w:b/>
          <w:bCs/>
          <w:color w:val="000000"/>
          <w:sz w:val="32"/>
          <w:szCs w:val="32"/>
          <w:shd w:val="clear" w:color="auto" w:fill="FFFFFF"/>
        </w:rPr>
      </w:pPr>
      <w:r>
        <w:rPr>
          <w:rFonts w:hint="eastAsia" w:ascii="仿宋_GB2312" w:eastAsia="仿宋_GB2312"/>
          <w:b/>
          <w:bCs/>
          <w:color w:val="000000"/>
          <w:sz w:val="32"/>
          <w:szCs w:val="32"/>
          <w:shd w:val="clear" w:color="auto" w:fill="FFFFFF"/>
        </w:rPr>
        <w:t>（三）着力提升残疾人基本公共服务水平</w:t>
      </w:r>
    </w:p>
    <w:p w14:paraId="3D860470">
      <w:pPr>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1</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加强残疾预防。强化基本公共卫生服务，建立综合性、社会化的新生儿出生缺陷、残疾儿童筛查、申报、预防和联合防治网络，形成信息准确、方法科学、管理完善、监控有效的残疾预防机制，推进实施婚前孕前检查和孕期筛查，加强安全生产和交通安全管理、环境治理，减少、避免因遗传、疾病、意外伤害、生产事故、环境及其他因素导致的残疾发生和发展。完善残疾报告制度，强化信息收集、监测和研究，建立健全卫生健康、交通、安监等部门与残联定期信息共享机制，实施重点干预工程。大力关注残疾人心理健康，开展社会心理服务和社区心理干预，强化心理疏导、情感抚慰等服务，为残疾人及家庭提供更多的人文关怀，预防和减少精神残疾发生。将残疾人健康状况、卫生服务和利用纳入国家卫生服务调查，加强残疾人健康状况评估。强化残疾预防宣传，广泛开展残疾预防“进社区、进家庭、进校园、进单位”宣传，广泛开展“全国残疾人预防日”、“爱耳日”、“孤独症日”等预防宣传教育活动，增强全社会残疾预防和康复的意识和能力。</w:t>
      </w:r>
    </w:p>
    <w:p w14:paraId="6DAD2E87">
      <w:pPr>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2</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实现残疾人普遍享有基本康复服务。深入贯彻落实《残疾预防和残疾人康复条例》。以残疾儿童和持证残疾人为重点，采取多种形式，实施精准康复，为残疾人提供基本康复服务。以残疾儿童抢救性康复工程为重点，包括假肢安装、听力助残、家庭病床、生活自理能力重建等系列重点康复项目，规范和优化大龄孤独症居家康复和社区融合康复训练、脊髓损伤残疾人生活重建等诸多创新性项目，全面提高残疾人康复服务能力。加大残疾儿童康复救助力度，有效实现0-</w:t>
      </w:r>
      <w:r>
        <w:rPr>
          <w:rFonts w:ascii="仿宋_GB2312" w:eastAsia="仿宋_GB2312"/>
          <w:color w:val="000000"/>
          <w:sz w:val="32"/>
          <w:szCs w:val="32"/>
          <w:shd w:val="clear" w:color="auto" w:fill="FFFFFF"/>
        </w:rPr>
        <w:t>14</w:t>
      </w:r>
      <w:r>
        <w:rPr>
          <w:rFonts w:hint="eastAsia" w:ascii="仿宋_GB2312" w:eastAsia="仿宋_GB2312"/>
          <w:color w:val="000000"/>
          <w:sz w:val="32"/>
          <w:szCs w:val="32"/>
          <w:shd w:val="clear" w:color="auto" w:fill="FFFFFF"/>
        </w:rPr>
        <w:t>岁视力、听力、言语、智力、肢体残疾儿童和孤独症儿童免费得到辅助器具配置和康复训练等服务。落实残疾儿童康复救助家庭生活补助政策。优化和完善残疾人家庭医生签约服务，扩展基本康复服务内容。为贫困残疾人、重度残疾人提供基本康复服务。建立医疗机构与残疾人专业康复机构双向转介制度，实现分级医疗、分阶段康复。依托专业康复机构指导社区和家庭为残疾人实施专业化的康复服务，将残疾人社区医疗康复纳入基层医疗卫生机构考核内容。强化康复机构规范化建设和人才培养。加强区残疾人辅助器具服务站规范化运行，基本实现辅助器具服务工作延伸到街。</w:t>
      </w:r>
      <w:r>
        <w:rPr>
          <w:rFonts w:hint="eastAsia" w:ascii="仿宋_GB2312" w:hAnsi="仿宋" w:eastAsia="仿宋_GB2312" w:cs="CESI仿宋-GB13000"/>
          <w:sz w:val="32"/>
          <w:lang w:val="zh-CN"/>
        </w:rPr>
        <w:t>实施公益性康复辅具适配项目，推广社区康复辅助器具租赁、回收、维护服务，加强基层辅具维修点建设。推广基于互联网的智能化辅具评估与适配服务。</w:t>
      </w:r>
      <w:r>
        <w:rPr>
          <w:rFonts w:hint="eastAsia" w:ascii="仿宋_GB2312" w:eastAsia="仿宋_GB2312"/>
          <w:color w:val="000000"/>
          <w:sz w:val="32"/>
          <w:szCs w:val="32"/>
          <w:shd w:val="clear" w:color="auto" w:fill="FFFFFF"/>
        </w:rPr>
        <w:t>大力关注残疾人心理健康，特别关注曾感染新冠肺炎康复残疾人的心理健康，强化心理疏导、情感抚慰等服务，为残疾人及家庭提供更多的人文关怀。</w:t>
      </w:r>
    </w:p>
    <w:p w14:paraId="39FA15B8">
      <w:pPr>
        <w:ind w:firstLine="640" w:firstLineChars="200"/>
        <w:rPr>
          <w:rFonts w:ascii="仿宋_GB2312" w:eastAsia="仿宋_GB2312"/>
          <w:color w:val="000000"/>
          <w:sz w:val="32"/>
          <w:szCs w:val="32"/>
          <w:shd w:val="clear" w:color="auto" w:fill="FFFFFF"/>
        </w:rPr>
      </w:pPr>
      <w:r>
        <w:rPr>
          <w:rFonts w:ascii="仿宋_GB2312" w:eastAsia="仿宋_GB2312"/>
          <w:color w:val="000000"/>
          <w:sz w:val="32"/>
          <w:szCs w:val="32"/>
          <w:shd w:val="clear" w:color="auto" w:fill="FFFFFF"/>
        </w:rPr>
        <w:t>3.</w:t>
      </w:r>
      <w:r>
        <w:rPr>
          <w:rFonts w:hint="eastAsia" w:ascii="仿宋_GB2312" w:eastAsia="仿宋_GB2312"/>
          <w:color w:val="000000"/>
          <w:sz w:val="32"/>
          <w:szCs w:val="32"/>
          <w:shd w:val="clear" w:color="auto" w:fill="FFFFFF"/>
        </w:rPr>
        <w:t>完善教育助学服务体系。普通幼儿教育机构应当接受能适应其生活的残疾幼儿。切实解决入学适龄残疾儿童少年义务教育问题，提高残疾人教育普及水平。推行融合教育，建立随班就读支持保障体系。</w:t>
      </w:r>
      <w:r>
        <w:rPr>
          <w:rFonts w:hint="eastAsia" w:ascii="仿宋_GB2312" w:hAnsi="仿宋" w:eastAsia="仿宋_GB2312" w:cs="CESI仿宋-GB13000"/>
          <w:sz w:val="32"/>
          <w:lang w:val="zh-CN"/>
        </w:rPr>
        <w:t>布局一所特殊教育学校。</w:t>
      </w:r>
      <w:r>
        <w:rPr>
          <w:rFonts w:hint="eastAsia" w:ascii="仿宋_GB2312" w:eastAsia="仿宋_GB2312"/>
          <w:color w:val="000000"/>
          <w:sz w:val="32"/>
          <w:szCs w:val="32"/>
          <w:shd w:val="clear" w:color="auto" w:fill="FFFFFF"/>
        </w:rPr>
        <w:t>积极落实残疾人职业教育的各项政策措施，推动发展以中等职业教育为重点的残疾人教育，充分利用我区中等职业教资资源优势，积极发展完善残疾人中等职业教育。加大残疾学生就学支持力度，建立完善惠及学前至高等教育阶段所有残疾学生和困难残疾人家庭子女的全覆盖资助体系。落实残疾学生辅具器具、特殊学习用品、教育训练和无障碍支持。全面落实义务教育阶段残疾学生“两免一补”政策，对家庭经济困难的残疾学生，优先补助生活费。对在公办高中阶段学校就读的残疾学生及残疾人家庭子女，免除学费，并优先享受国家助学金、政府励志奖学金等助学政策。对特困残疾家庭子女及残疾学生上大中专学校实行学费补贴。各级各类学生在招生、入学等方面不得歧视残疾学生，完善残疾考生考试辅助办法。强化特殊教育教师队伍建设，加大对承担残疾学生教学、管理工作的普通学校的特殊教育人才引进和培训力度，鼓励优秀高校毕业生随班就读学校任教，增进培训的针对性和适用性。落实《第二期国家手语和盲文规范化行动计划（2021-2025年）》。实施国家手语、盲文规范化行动计划，推广国家通用手语和通用盲文。</w:t>
      </w:r>
    </w:p>
    <w:p w14:paraId="7BF3DFD3">
      <w:pPr>
        <w:ind w:firstLine="640" w:firstLineChars="200"/>
        <w:rPr>
          <w:rFonts w:ascii="仿宋_GB2312" w:hAnsi="黑体" w:eastAsia="仿宋_GB2312" w:cs="黑体"/>
          <w:color w:val="000000"/>
          <w:sz w:val="32"/>
          <w:szCs w:val="32"/>
          <w:shd w:val="clear" w:color="auto" w:fill="FFFFFF"/>
        </w:rPr>
      </w:pPr>
      <w:r>
        <w:rPr>
          <w:rFonts w:hint="eastAsia" w:ascii="仿宋_GB2312" w:hAnsi="黑体" w:eastAsia="仿宋_GB2312" w:cs="黑体"/>
          <w:color w:val="000000"/>
          <w:sz w:val="32"/>
          <w:szCs w:val="32"/>
          <w:shd w:val="clear" w:color="auto" w:fill="FFFFFF"/>
        </w:rPr>
        <w:t>4.丰富残疾人文化体育生活。务实创新推进残疾人特艺人才培养，挖掘残疾人文化艺术优秀人物，扶持发展特殊艺术，打造一支较高水平残疾人文化体育队伍。</w:t>
      </w:r>
      <w:r>
        <w:rPr>
          <w:rFonts w:hint="eastAsia" w:ascii="仿宋_GB2312" w:hAnsi="仿宋" w:eastAsia="仿宋_GB2312" w:cs="CESI仿宋-GB13000"/>
          <w:sz w:val="32"/>
          <w:lang w:val="zh-CN"/>
        </w:rPr>
        <w:t>继续组织“全国特奥日”“残疾人健身周”等活动，吸引更多残疾人参加群众体育活动</w:t>
      </w:r>
      <w:r>
        <w:rPr>
          <w:rFonts w:hint="eastAsia" w:ascii="仿宋_GB2312" w:hAnsi="黑体" w:eastAsia="仿宋_GB2312" w:cs="黑体"/>
          <w:color w:val="000000"/>
          <w:sz w:val="32"/>
          <w:szCs w:val="32"/>
          <w:shd w:val="clear" w:color="auto" w:fill="FFFFFF"/>
        </w:rPr>
        <w:t>。通过合作、第三方购买服务等形式，加大对残疾人群体性文化艺术体育队伍、项目的指导和扶持力度。充分利用各种残疾人体育及健身运动基地，通过社会体育指导员普及一批适合残疾人的体育健身项目，积极参加省、市各级各类重大体育比赛，提升残疾人综合素质，展示残疾人风采。</w:t>
      </w:r>
    </w:p>
    <w:p w14:paraId="44312DA0">
      <w:pPr>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5</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持续加强无障碍环境建设。</w:t>
      </w:r>
      <w:r>
        <w:rPr>
          <w:rFonts w:hint="eastAsia" w:ascii="仿宋_GB2312" w:hAnsi="仿宋" w:eastAsia="仿宋_GB2312" w:cs="CESI仿宋-GB13000"/>
          <w:sz w:val="32"/>
          <w:lang w:val="zh-CN"/>
        </w:rPr>
        <w:t>新建项目无障碍设施建设率达到100%。全面推进各级党政机关、学校、社区、交通、医疗、金融、商业、文体等各类公共场所和设施的无障碍改造。继续推进已有建筑、园林绿化、城市广场、居民小区的无障碍改造，实现公共交通体系的无障碍化。</w:t>
      </w:r>
      <w:r>
        <w:rPr>
          <w:rFonts w:hint="eastAsia" w:ascii="仿宋_GB2312" w:eastAsia="仿宋_GB2312"/>
          <w:color w:val="000000"/>
          <w:sz w:val="32"/>
          <w:szCs w:val="32"/>
          <w:shd w:val="clear" w:color="auto" w:fill="FFFFFF"/>
        </w:rPr>
        <w:t>广泛宣传《无障碍环境建设条例》，积极推进政府信息以无障碍方式发布。实现为视力、听力、言语残疾人提供电子盲杖、盲人读屏软件、聋人视频翻译软件、通讯网络终端优惠等服务的全覆盖。完善家庭无障碍常态化改造，加大开展残疾人家庭无障碍改造工作，为符合条件的困难重度残疾人家庭提供无障碍改造服务。加强无障碍建设宣传，增强市民无障碍意识，有效整合社会资源进入到区级无障碍服务生态圈。积极推进无障碍生态系统建设。</w:t>
      </w:r>
      <w:r>
        <w:rPr>
          <w:rFonts w:hint="eastAsia" w:ascii="仿宋_GB2312" w:hAnsi="仿宋" w:eastAsia="仿宋_GB2312" w:cs="CESI仿宋-GB13000"/>
          <w:sz w:val="32"/>
          <w:lang w:val="zh-CN"/>
        </w:rPr>
        <w:t>将信息无障碍作为数字社会、数字政府建设的重要内容，纳入文明城市测评体系，公共服务场所普遍配置信息无障碍设施设备，逐步实现公共服务机构的信息无障碍。</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F01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171A9E">
            <w:pPr>
              <w:spacing w:line="400" w:lineRule="exact"/>
              <w:jc w:val="center"/>
              <w:rPr>
                <w:rFonts w:ascii="宋体" w:hAnsi="宋体" w:eastAsia="宋体"/>
                <w:color w:val="000000"/>
                <w:sz w:val="24"/>
                <w:szCs w:val="24"/>
                <w:shd w:val="clear" w:color="auto" w:fill="FFFFFF"/>
              </w:rPr>
            </w:pPr>
            <w:r>
              <w:rPr>
                <w:rFonts w:ascii="宋体" w:hAnsi="宋体" w:eastAsia="宋体" w:cs="仿宋"/>
                <w:sz w:val="24"/>
                <w:szCs w:val="24"/>
              </w:rPr>
              <w:t>专栏6残疾人健康和康复服务重点</w:t>
            </w:r>
            <w:r>
              <w:rPr>
                <w:rFonts w:hint="eastAsia" w:ascii="宋体" w:hAnsi="宋体" w:eastAsia="宋体" w:cs="仿宋"/>
                <w:sz w:val="24"/>
                <w:szCs w:val="24"/>
              </w:rPr>
              <w:t>计划和行动</w:t>
            </w:r>
          </w:p>
        </w:tc>
      </w:tr>
      <w:tr w14:paraId="633F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A021A68">
            <w:pPr>
              <w:tabs>
                <w:tab w:val="left" w:pos="312"/>
              </w:tabs>
              <w:spacing w:line="400" w:lineRule="exact"/>
              <w:rPr>
                <w:rFonts w:ascii="宋体" w:hAnsi="宋体" w:eastAsia="宋体" w:cs="仿宋"/>
                <w:szCs w:val="21"/>
              </w:rPr>
            </w:pPr>
            <w:r>
              <w:rPr>
                <w:rFonts w:hint="eastAsia" w:ascii="宋体" w:hAnsi="宋体" w:eastAsia="宋体" w:cs="仿宋"/>
                <w:szCs w:val="21"/>
              </w:rPr>
              <w:t xml:space="preserve">    1.残疾人精准康复服务行动。开展残疾人康复需求调查、评估，为有需求的残疾人普遍提供基本康复服务。</w:t>
            </w:r>
            <w:r>
              <w:rPr>
                <w:rFonts w:ascii="宋体" w:hAnsi="宋体" w:eastAsia="宋体" w:cs="仿宋"/>
                <w:szCs w:val="21"/>
              </w:rPr>
              <w:t xml:space="preserve"> </w:t>
            </w:r>
          </w:p>
          <w:p w14:paraId="629AE8D0">
            <w:pPr>
              <w:spacing w:line="400" w:lineRule="exact"/>
              <w:ind w:firstLine="420" w:firstLineChars="200"/>
              <w:rPr>
                <w:rFonts w:ascii="宋体" w:hAnsi="宋体" w:eastAsia="宋体" w:cs="仿宋"/>
                <w:szCs w:val="21"/>
              </w:rPr>
            </w:pPr>
            <w:r>
              <w:rPr>
                <w:rFonts w:hint="eastAsia" w:ascii="宋体" w:hAnsi="宋体" w:eastAsia="宋体" w:cs="仿宋"/>
                <w:szCs w:val="21"/>
              </w:rPr>
              <w:t>2.残疾儿童康复服务提升计划。加强残疾儿童康复救助定点服务机构管理，完善管理制度，优化管理机制，确保康复服务安全有效。落实残疾儿童康复救助家庭生活补助政策。</w:t>
            </w:r>
          </w:p>
          <w:p w14:paraId="5BB3DBE6">
            <w:pPr>
              <w:spacing w:line="400" w:lineRule="exact"/>
              <w:ind w:firstLine="420" w:firstLineChars="200"/>
              <w:rPr>
                <w:rFonts w:ascii="宋体" w:hAnsi="宋体" w:eastAsia="宋体" w:cs="仿宋"/>
                <w:color w:val="000000" w:themeColor="text1"/>
                <w:szCs w:val="21"/>
              </w:rPr>
            </w:pPr>
            <w:r>
              <w:rPr>
                <w:rFonts w:hint="eastAsia" w:ascii="宋体" w:hAnsi="宋体" w:eastAsia="宋体" w:cs="仿宋"/>
                <w:szCs w:val="21"/>
              </w:rPr>
              <w:t>3.精神卫生综合管理服务。为家庭照护者提供技能培训、心理支持和疏导服务。健全精神障碍社区康复服务体系，开展严重精神障碍患者日常发现、登记报告、随访管理、服药指导、社区康复、心理支持和疏导服务。</w:t>
            </w:r>
          </w:p>
          <w:p w14:paraId="22E76E7E">
            <w:pPr>
              <w:tabs>
                <w:tab w:val="left" w:pos="312"/>
              </w:tabs>
              <w:spacing w:line="400" w:lineRule="exact"/>
              <w:ind w:firstLine="420"/>
              <w:rPr>
                <w:rFonts w:ascii="宋体" w:hAnsi="宋体" w:eastAsia="宋体" w:cs="仿宋"/>
                <w:szCs w:val="21"/>
              </w:rPr>
            </w:pPr>
            <w:r>
              <w:rPr>
                <w:rFonts w:hint="eastAsia" w:ascii="宋体" w:hAnsi="宋体" w:eastAsia="宋体" w:cs="仿宋"/>
                <w:szCs w:val="21"/>
              </w:rPr>
              <w:t>4</w:t>
            </w:r>
            <w:r>
              <w:rPr>
                <w:rFonts w:ascii="宋体" w:hAnsi="宋体" w:eastAsia="宋体" w:cs="仿宋"/>
                <w:szCs w:val="21"/>
              </w:rPr>
              <w:t>.</w:t>
            </w:r>
            <w:r>
              <w:rPr>
                <w:rFonts w:hint="eastAsia" w:ascii="宋体" w:hAnsi="宋体" w:eastAsia="宋体" w:cs="仿宋"/>
                <w:szCs w:val="21"/>
              </w:rPr>
              <w:t>康复人才培训项目。加强康复医疗、康复辅具、康复教育、职业康复等人才队伍建设，开展残疾人康复专业技术人员规范化培训。</w:t>
            </w:r>
          </w:p>
          <w:p w14:paraId="559BF9E7">
            <w:pPr>
              <w:tabs>
                <w:tab w:val="left" w:pos="312"/>
              </w:tabs>
              <w:spacing w:line="400" w:lineRule="exact"/>
              <w:ind w:firstLine="420"/>
              <w:rPr>
                <w:rFonts w:ascii="宋体" w:hAnsi="宋体" w:eastAsia="宋体" w:cs="仿宋"/>
                <w:szCs w:val="21"/>
              </w:rPr>
            </w:pPr>
            <w:r>
              <w:rPr>
                <w:rFonts w:hint="eastAsia" w:ascii="宋体" w:hAnsi="宋体" w:eastAsia="宋体" w:cs="仿宋"/>
                <w:szCs w:val="21"/>
              </w:rPr>
              <w:t>5.辅助器具适配服务提升计划。提高全区残疾人辅助器具服务机构规范化建设水平，推广基于互联网的智能化辅具评估与适配服务。支持辅具科技创新。</w:t>
            </w:r>
          </w:p>
        </w:tc>
      </w:tr>
    </w:tbl>
    <w:p w14:paraId="318D4CF4">
      <w:pPr>
        <w:spacing w:line="400" w:lineRule="exact"/>
        <w:ind w:firstLine="480" w:firstLineChars="200"/>
        <w:rPr>
          <w:rFonts w:ascii="仿宋_GB2312" w:eastAsia="仿宋_GB2312"/>
          <w:color w:val="000000"/>
          <w:sz w:val="24"/>
          <w:szCs w:val="24"/>
          <w:shd w:val="clear" w:color="auto" w:fill="FFFFFF"/>
        </w:rPr>
      </w:pPr>
    </w:p>
    <w:p w14:paraId="33E88CF6">
      <w:pPr>
        <w:spacing w:line="400" w:lineRule="exact"/>
        <w:ind w:firstLine="480" w:firstLineChars="200"/>
        <w:rPr>
          <w:rFonts w:ascii="仿宋_GB2312" w:eastAsia="仿宋_GB2312"/>
          <w:color w:val="000000"/>
          <w:sz w:val="24"/>
          <w:szCs w:val="24"/>
          <w:shd w:val="clear" w:color="auto" w:fill="FFFFFF"/>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874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14CA58E">
            <w:pPr>
              <w:spacing w:line="400" w:lineRule="exact"/>
              <w:jc w:val="center"/>
              <w:rPr>
                <w:rFonts w:ascii="宋体" w:hAnsi="宋体" w:eastAsia="宋体"/>
                <w:color w:val="000000"/>
                <w:sz w:val="24"/>
                <w:szCs w:val="24"/>
                <w:shd w:val="clear" w:color="auto" w:fill="FFFFFF"/>
              </w:rPr>
            </w:pPr>
            <w:r>
              <w:rPr>
                <w:rFonts w:ascii="宋体" w:hAnsi="宋体" w:eastAsia="宋体" w:cs="仿宋"/>
                <w:sz w:val="24"/>
                <w:szCs w:val="24"/>
              </w:rPr>
              <w:t>专栏7残疾人教育重点</w:t>
            </w:r>
            <w:r>
              <w:rPr>
                <w:rFonts w:hint="eastAsia" w:ascii="宋体" w:hAnsi="宋体" w:eastAsia="宋体" w:cs="仿宋"/>
                <w:sz w:val="24"/>
                <w:szCs w:val="24"/>
              </w:rPr>
              <w:t>工作举措</w:t>
            </w:r>
          </w:p>
        </w:tc>
      </w:tr>
      <w:tr w14:paraId="3D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0624B53">
            <w:pPr>
              <w:spacing w:line="400" w:lineRule="exact"/>
              <w:rPr>
                <w:rFonts w:ascii="宋体" w:hAnsi="宋体" w:eastAsia="宋体" w:cs="仿宋"/>
                <w:szCs w:val="21"/>
              </w:rPr>
            </w:pPr>
            <w:r>
              <w:rPr>
                <w:rFonts w:hint="eastAsia" w:ascii="宋体" w:hAnsi="宋体" w:eastAsia="宋体" w:cs="仿宋"/>
                <w:szCs w:val="21"/>
              </w:rPr>
              <w:t xml:space="preserve">    1.</w:t>
            </w:r>
            <w:r>
              <w:rPr>
                <w:rFonts w:ascii="宋体" w:hAnsi="宋体" w:eastAsia="宋体" w:cs="仿宋"/>
                <w:szCs w:val="21"/>
              </w:rPr>
              <w:t>残疾儿童少年义务教育巩固提高项目</w:t>
            </w:r>
            <w:r>
              <w:rPr>
                <w:rFonts w:hint="eastAsia" w:ascii="宋体" w:hAnsi="宋体" w:eastAsia="宋体" w:cs="仿宋"/>
                <w:szCs w:val="21"/>
              </w:rPr>
              <w:t>。</w:t>
            </w:r>
            <w:r>
              <w:rPr>
                <w:rFonts w:ascii="宋体" w:hAnsi="宋体" w:eastAsia="宋体" w:cs="仿宋"/>
                <w:szCs w:val="21"/>
              </w:rPr>
              <w:t>对适龄残疾儿童少年入学需求进行摸底排查和规范评估，给予科学的教育安置</w:t>
            </w:r>
            <w:r>
              <w:rPr>
                <w:rFonts w:hint="eastAsia" w:ascii="宋体" w:hAnsi="宋体" w:eastAsia="宋体" w:cs="仿宋"/>
                <w:szCs w:val="21"/>
              </w:rPr>
              <w:t>，</w:t>
            </w:r>
            <w:r>
              <w:rPr>
                <w:rFonts w:ascii="宋体" w:hAnsi="宋体" w:eastAsia="宋体" w:cs="仿宋"/>
                <w:szCs w:val="21"/>
              </w:rPr>
              <w:t xml:space="preserve">提高送教上门工作质量。依托现有特殊教育和康复资源等开展孤独症儿童教育。 </w:t>
            </w:r>
          </w:p>
          <w:p w14:paraId="70D1413F">
            <w:pPr>
              <w:spacing w:line="400" w:lineRule="exact"/>
              <w:rPr>
                <w:rFonts w:ascii="宋体" w:hAnsi="宋体" w:eastAsia="宋体" w:cs="仿宋"/>
                <w:szCs w:val="21"/>
              </w:rPr>
            </w:pPr>
            <w:r>
              <w:rPr>
                <w:rFonts w:hint="eastAsia" w:ascii="宋体" w:hAnsi="宋体" w:eastAsia="宋体" w:cs="仿宋"/>
                <w:szCs w:val="21"/>
              </w:rPr>
              <w:t xml:space="preserve">    2.</w:t>
            </w:r>
            <w:r>
              <w:rPr>
                <w:rFonts w:ascii="宋体" w:hAnsi="宋体" w:eastAsia="宋体" w:cs="仿宋"/>
                <w:szCs w:val="21"/>
              </w:rPr>
              <w:t>残疾幼儿学前康复教育发展项目</w:t>
            </w:r>
            <w:r>
              <w:rPr>
                <w:rFonts w:hint="eastAsia" w:ascii="宋体" w:hAnsi="宋体" w:eastAsia="宋体" w:cs="仿宋"/>
                <w:szCs w:val="21"/>
              </w:rPr>
              <w:t>。</w:t>
            </w:r>
            <w:r>
              <w:rPr>
                <w:rFonts w:ascii="宋体" w:hAnsi="宋体" w:eastAsia="宋体" w:cs="仿宋"/>
                <w:szCs w:val="21"/>
              </w:rPr>
              <w:t>鼓励普通幼儿园招收残疾幼儿，对残疾幼儿接受普惠性学前教育子以资助。支持残疾儿童康复机构、儿童福利机构开展学前康复教育，</w:t>
            </w:r>
            <w:r>
              <w:rPr>
                <w:rFonts w:hint="eastAsia" w:ascii="宋体" w:hAnsi="宋体" w:eastAsia="宋体" w:cs="仿宋"/>
                <w:szCs w:val="21"/>
              </w:rPr>
              <w:t>鼓励</w:t>
            </w:r>
            <w:r>
              <w:rPr>
                <w:rFonts w:ascii="宋体" w:hAnsi="宋体" w:eastAsia="宋体" w:cs="仿宋"/>
                <w:szCs w:val="21"/>
              </w:rPr>
              <w:t xml:space="preserve">建立残疾儿童学前康复教育机构。 </w:t>
            </w:r>
          </w:p>
          <w:p w14:paraId="6B8E7D33">
            <w:pPr>
              <w:spacing w:line="400" w:lineRule="exact"/>
              <w:rPr>
                <w:rFonts w:ascii="宋体" w:hAnsi="宋体" w:eastAsia="宋体" w:cs="仿宋"/>
                <w:szCs w:val="21"/>
              </w:rPr>
            </w:pPr>
            <w:r>
              <w:rPr>
                <w:rFonts w:hint="eastAsia" w:ascii="宋体" w:hAnsi="宋体" w:eastAsia="宋体" w:cs="仿宋"/>
                <w:szCs w:val="21"/>
              </w:rPr>
              <w:t xml:space="preserve">    </w:t>
            </w:r>
            <w:r>
              <w:rPr>
                <w:rFonts w:ascii="宋体" w:hAnsi="宋体" w:eastAsia="宋体" w:cs="仿宋"/>
                <w:szCs w:val="21"/>
              </w:rPr>
              <w:t>3.残疾人职业教育提升项目</w:t>
            </w:r>
            <w:r>
              <w:rPr>
                <w:rFonts w:hint="eastAsia" w:ascii="宋体" w:hAnsi="宋体" w:eastAsia="宋体" w:cs="仿宋"/>
                <w:szCs w:val="21"/>
              </w:rPr>
              <w:t>。改善</w:t>
            </w:r>
            <w:r>
              <w:rPr>
                <w:rFonts w:ascii="宋体" w:hAnsi="宋体" w:eastAsia="宋体" w:cs="仿宋"/>
                <w:szCs w:val="21"/>
              </w:rPr>
              <w:t xml:space="preserve">残疾人中高等职业教育条件，提高教育质量，普通职业院校不得以残疾为由拒绝接受符合录取标准的残疾学生。落实家庭经济困难的残疾学生享受国家助学金政策。 </w:t>
            </w:r>
          </w:p>
          <w:p w14:paraId="349EADDA">
            <w:pPr>
              <w:spacing w:line="400" w:lineRule="exact"/>
              <w:rPr>
                <w:rFonts w:ascii="宋体" w:hAnsi="宋体" w:eastAsia="宋体" w:cs="仿宋"/>
                <w:szCs w:val="21"/>
              </w:rPr>
            </w:pPr>
            <w:r>
              <w:rPr>
                <w:rFonts w:hint="eastAsia" w:ascii="宋体" w:hAnsi="宋体" w:eastAsia="宋体" w:cs="仿宋"/>
                <w:szCs w:val="21"/>
              </w:rPr>
              <w:t xml:space="preserve">    </w:t>
            </w:r>
            <w:r>
              <w:rPr>
                <w:rFonts w:ascii="宋体" w:hAnsi="宋体" w:eastAsia="宋体" w:cs="仿宋"/>
                <w:szCs w:val="21"/>
              </w:rPr>
              <w:t>4.融合教育推广项目</w:t>
            </w:r>
            <w:r>
              <w:rPr>
                <w:rFonts w:hint="eastAsia" w:ascii="宋体" w:hAnsi="宋体" w:eastAsia="宋体" w:cs="仿宋"/>
                <w:szCs w:val="21"/>
              </w:rPr>
              <w:t>。</w:t>
            </w:r>
            <w:r>
              <w:rPr>
                <w:rFonts w:ascii="宋体" w:hAnsi="宋体" w:eastAsia="宋体" w:cs="仿宋"/>
                <w:szCs w:val="21"/>
              </w:rPr>
              <w:t>推进各级各类学校无障碍环境建设和融合教育资源教室建设</w:t>
            </w:r>
            <w:r>
              <w:rPr>
                <w:rFonts w:hint="eastAsia" w:ascii="宋体" w:hAnsi="宋体" w:eastAsia="宋体" w:cs="仿宋"/>
                <w:szCs w:val="21"/>
              </w:rPr>
              <w:t>。</w:t>
            </w:r>
            <w:r>
              <w:rPr>
                <w:rFonts w:ascii="宋体" w:hAnsi="宋体" w:eastAsia="宋体" w:cs="仿宋"/>
                <w:szCs w:val="21"/>
              </w:rPr>
              <w:t>鼓励普通学校招收残疾儿童少年，同等条件下在招生片区内就近就便优先安排残疾儿童少年入学。设置特</w:t>
            </w:r>
            <w:r>
              <w:rPr>
                <w:rFonts w:hint="eastAsia" w:ascii="宋体" w:hAnsi="宋体" w:eastAsia="宋体" w:cs="仿宋"/>
                <w:szCs w:val="21"/>
              </w:rPr>
              <w:t>殊</w:t>
            </w:r>
            <w:r>
              <w:rPr>
                <w:rFonts w:ascii="宋体" w:hAnsi="宋体" w:eastAsia="宋体" w:cs="仿宋"/>
                <w:szCs w:val="21"/>
              </w:rPr>
              <w:t>教育资源教室</w:t>
            </w:r>
            <w:r>
              <w:rPr>
                <w:rFonts w:hint="eastAsia" w:ascii="宋体" w:hAnsi="宋体" w:eastAsia="宋体" w:cs="仿宋"/>
                <w:szCs w:val="21"/>
              </w:rPr>
              <w:t>。</w:t>
            </w:r>
          </w:p>
          <w:p w14:paraId="2E6051EC">
            <w:pPr>
              <w:spacing w:line="400" w:lineRule="exact"/>
              <w:rPr>
                <w:rFonts w:ascii="宋体" w:hAnsi="宋体" w:eastAsia="宋体"/>
                <w:color w:val="000000"/>
                <w:sz w:val="32"/>
                <w:szCs w:val="32"/>
                <w:shd w:val="clear" w:color="auto" w:fill="FFFFFF"/>
              </w:rPr>
            </w:pPr>
            <w:r>
              <w:rPr>
                <w:rFonts w:hint="eastAsia" w:ascii="宋体" w:hAnsi="宋体" w:eastAsia="宋体" w:cs="仿宋"/>
                <w:szCs w:val="21"/>
              </w:rPr>
              <w:t xml:space="preserve">    5</w:t>
            </w:r>
            <w:r>
              <w:rPr>
                <w:rFonts w:ascii="宋体" w:hAnsi="宋体" w:eastAsia="宋体" w:cs="仿宋"/>
                <w:szCs w:val="21"/>
              </w:rPr>
              <w:t>.手语盲文推广项目</w:t>
            </w:r>
            <w:r>
              <w:rPr>
                <w:rFonts w:hint="eastAsia" w:ascii="宋体" w:hAnsi="宋体" w:eastAsia="宋体" w:cs="仿宋"/>
                <w:szCs w:val="21"/>
              </w:rPr>
              <w:t>。鼓励聋人协会发挥平台和资源作用，有偿帮助聋人群体，提供心理援助、专业翻译以及手语培训。</w:t>
            </w:r>
          </w:p>
        </w:tc>
      </w:tr>
    </w:tbl>
    <w:p w14:paraId="0D4EA2C9">
      <w:pPr>
        <w:spacing w:line="400" w:lineRule="exact"/>
        <w:ind w:firstLine="640" w:firstLineChars="200"/>
        <w:rPr>
          <w:rFonts w:ascii="仿宋_GB2312" w:eastAsia="仿宋_GB2312"/>
          <w:color w:val="000000"/>
          <w:sz w:val="32"/>
          <w:szCs w:val="32"/>
          <w:shd w:val="clear" w:color="auto" w:fill="FFFFFF"/>
        </w:rPr>
      </w:pPr>
    </w:p>
    <w:p w14:paraId="5ABEFEB3">
      <w:pPr>
        <w:spacing w:line="400" w:lineRule="exact"/>
        <w:ind w:firstLine="640" w:firstLineChars="200"/>
        <w:rPr>
          <w:rFonts w:ascii="仿宋_GB2312" w:eastAsia="仿宋_GB2312"/>
          <w:color w:val="000000"/>
          <w:sz w:val="32"/>
          <w:szCs w:val="32"/>
          <w:shd w:val="clear" w:color="auto" w:fill="FFFFFF"/>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32A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6D99388">
            <w:pPr>
              <w:spacing w:line="400" w:lineRule="exact"/>
              <w:jc w:val="center"/>
              <w:rPr>
                <w:rFonts w:ascii="宋体" w:hAnsi="宋体" w:eastAsia="宋体"/>
                <w:color w:val="000000"/>
                <w:sz w:val="24"/>
                <w:szCs w:val="24"/>
                <w:shd w:val="clear" w:color="auto" w:fill="FFFFFF"/>
              </w:rPr>
            </w:pPr>
            <w:r>
              <w:rPr>
                <w:rFonts w:ascii="宋体" w:hAnsi="宋体" w:eastAsia="宋体" w:cs="仿宋"/>
                <w:sz w:val="24"/>
                <w:szCs w:val="24"/>
              </w:rPr>
              <w:t>专栏</w:t>
            </w:r>
            <w:r>
              <w:rPr>
                <w:rFonts w:hint="eastAsia" w:ascii="宋体" w:hAnsi="宋体" w:eastAsia="宋体" w:cs="仿宋"/>
                <w:sz w:val="24"/>
                <w:szCs w:val="24"/>
              </w:rPr>
              <w:t>8</w:t>
            </w:r>
            <w:r>
              <w:rPr>
                <w:rFonts w:ascii="宋体" w:hAnsi="宋体" w:eastAsia="宋体" w:cs="仿宋"/>
                <w:sz w:val="24"/>
                <w:szCs w:val="24"/>
              </w:rPr>
              <w:t>残疾人文化体育服务重点</w:t>
            </w:r>
            <w:r>
              <w:rPr>
                <w:rFonts w:hint="eastAsia" w:ascii="宋体" w:hAnsi="宋体" w:eastAsia="宋体" w:cs="仿宋"/>
                <w:sz w:val="24"/>
                <w:szCs w:val="24"/>
              </w:rPr>
              <w:t>内容</w:t>
            </w:r>
          </w:p>
        </w:tc>
      </w:tr>
      <w:tr w14:paraId="0B56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BF99B97">
            <w:pPr>
              <w:spacing w:line="380" w:lineRule="exact"/>
              <w:rPr>
                <w:rFonts w:ascii="宋体" w:hAnsi="宋体" w:eastAsia="宋体" w:cs="仿宋"/>
                <w:szCs w:val="21"/>
              </w:rPr>
            </w:pPr>
            <w:r>
              <w:rPr>
                <w:rFonts w:hint="eastAsia" w:ascii="宋体" w:hAnsi="宋体" w:eastAsia="宋体" w:cs="仿宋"/>
                <w:szCs w:val="21"/>
              </w:rPr>
              <w:t xml:space="preserve">    一、</w:t>
            </w:r>
            <w:r>
              <w:rPr>
                <w:rFonts w:ascii="宋体" w:hAnsi="宋体" w:eastAsia="宋体" w:cs="仿宋"/>
                <w:szCs w:val="21"/>
              </w:rPr>
              <w:t xml:space="preserve">残疾人文化服务 </w:t>
            </w:r>
          </w:p>
          <w:p w14:paraId="215A5677">
            <w:pPr>
              <w:spacing w:line="380" w:lineRule="exact"/>
              <w:ind w:firstLine="420"/>
              <w:rPr>
                <w:rFonts w:ascii="宋体" w:hAnsi="宋体" w:eastAsia="宋体" w:cs="仿宋"/>
                <w:szCs w:val="21"/>
              </w:rPr>
            </w:pPr>
            <w:r>
              <w:rPr>
                <w:rFonts w:hint="eastAsia" w:ascii="宋体" w:hAnsi="宋体" w:eastAsia="宋体" w:cs="仿宋"/>
                <w:szCs w:val="21"/>
              </w:rPr>
              <w:t>1.</w:t>
            </w:r>
            <w:r>
              <w:rPr>
                <w:rFonts w:ascii="宋体" w:hAnsi="宋体" w:eastAsia="宋体" w:cs="仿宋"/>
                <w:szCs w:val="21"/>
              </w:rPr>
              <w:t>群众性文化活动</w:t>
            </w:r>
            <w:r>
              <w:rPr>
                <w:rFonts w:hint="eastAsia" w:ascii="宋体" w:hAnsi="宋体" w:eastAsia="宋体" w:cs="仿宋"/>
                <w:szCs w:val="21"/>
              </w:rPr>
              <w:t>。开展</w:t>
            </w:r>
            <w:r>
              <w:rPr>
                <w:rFonts w:hint="eastAsia" w:ascii="宋体" w:hAnsi="宋体" w:eastAsia="宋体" w:cs="黑体"/>
                <w:szCs w:val="21"/>
              </w:rPr>
              <w:t>“五个一”</w:t>
            </w:r>
            <w:r>
              <w:rPr>
                <w:rFonts w:hint="eastAsia" w:ascii="宋体" w:hAnsi="宋体" w:eastAsia="宋体" w:cs="仿宋"/>
                <w:szCs w:val="21"/>
              </w:rPr>
              <w:t>文化服务进社区、进家庭项目。</w:t>
            </w:r>
            <w:r>
              <w:rPr>
                <w:rFonts w:ascii="宋体" w:hAnsi="宋体" w:eastAsia="宋体" w:cs="仿宋"/>
                <w:szCs w:val="21"/>
              </w:rPr>
              <w:t>依托</w:t>
            </w:r>
            <w:r>
              <w:rPr>
                <w:rFonts w:hint="eastAsia" w:ascii="宋体" w:hAnsi="宋体" w:eastAsia="宋体" w:cs="仿宋"/>
                <w:szCs w:val="21"/>
              </w:rPr>
              <w:t>街道</w:t>
            </w:r>
            <w:r>
              <w:rPr>
                <w:rFonts w:ascii="宋体" w:hAnsi="宋体" w:eastAsia="宋体" w:cs="仿宋"/>
                <w:szCs w:val="21"/>
              </w:rPr>
              <w:t>社区文化设施</w:t>
            </w:r>
            <w:r>
              <w:rPr>
                <w:rFonts w:hint="eastAsia" w:ascii="宋体" w:hAnsi="宋体" w:eastAsia="宋体" w:cs="仿宋"/>
                <w:szCs w:val="21"/>
              </w:rPr>
              <w:t>，</w:t>
            </w:r>
            <w:r>
              <w:rPr>
                <w:rFonts w:ascii="宋体" w:hAnsi="宋体" w:eastAsia="宋体" w:cs="仿宋"/>
                <w:szCs w:val="21"/>
              </w:rPr>
              <w:t>丰富残疾人精神文化生活。</w:t>
            </w:r>
          </w:p>
          <w:p w14:paraId="3F7020F1">
            <w:pPr>
              <w:spacing w:line="380" w:lineRule="exact"/>
              <w:ind w:firstLine="420" w:firstLineChars="200"/>
              <w:rPr>
                <w:rFonts w:ascii="宋体" w:hAnsi="宋体" w:eastAsia="宋体" w:cs="仿宋"/>
                <w:szCs w:val="21"/>
              </w:rPr>
            </w:pPr>
            <w:r>
              <w:rPr>
                <w:rFonts w:hint="eastAsia" w:ascii="宋体" w:hAnsi="宋体" w:eastAsia="宋体" w:cs="仿宋"/>
                <w:szCs w:val="21"/>
              </w:rPr>
              <w:t>2.</w:t>
            </w:r>
            <w:r>
              <w:rPr>
                <w:rFonts w:ascii="宋体" w:hAnsi="宋体" w:eastAsia="宋体" w:cs="仿宋"/>
                <w:szCs w:val="21"/>
              </w:rPr>
              <w:t>盲人</w:t>
            </w:r>
            <w:r>
              <w:rPr>
                <w:rFonts w:hint="eastAsia" w:ascii="宋体" w:hAnsi="宋体" w:eastAsia="宋体" w:cs="仿宋"/>
                <w:szCs w:val="21"/>
              </w:rPr>
              <w:t>、聋人</w:t>
            </w:r>
            <w:r>
              <w:rPr>
                <w:rFonts w:ascii="宋体" w:hAnsi="宋体" w:eastAsia="宋体" w:cs="仿宋"/>
                <w:szCs w:val="21"/>
              </w:rPr>
              <w:t>文化服务项目</w:t>
            </w:r>
            <w:r>
              <w:rPr>
                <w:rFonts w:hint="eastAsia" w:ascii="宋体" w:hAnsi="宋体" w:eastAsia="宋体" w:cs="仿宋"/>
                <w:szCs w:val="21"/>
              </w:rPr>
              <w:t>。</w:t>
            </w:r>
            <w:r>
              <w:rPr>
                <w:rFonts w:ascii="宋体" w:hAnsi="宋体" w:eastAsia="宋体" w:cs="仿宋"/>
                <w:szCs w:val="21"/>
              </w:rPr>
              <w:t>为盲人</w:t>
            </w:r>
            <w:r>
              <w:rPr>
                <w:rFonts w:hint="eastAsia" w:ascii="宋体" w:hAnsi="宋体" w:eastAsia="宋体" w:cs="仿宋"/>
                <w:szCs w:val="21"/>
              </w:rPr>
              <w:t>阅读</w:t>
            </w:r>
            <w:r>
              <w:rPr>
                <w:rFonts w:ascii="宋体" w:hAnsi="宋体" w:eastAsia="宋体" w:cs="仿宋"/>
                <w:szCs w:val="21"/>
              </w:rPr>
              <w:t>有声读物、大字读物、数字阅读、无障碍版本的电影</w:t>
            </w:r>
            <w:r>
              <w:rPr>
                <w:rFonts w:hint="eastAsia" w:ascii="宋体" w:hAnsi="宋体" w:eastAsia="宋体" w:cs="仿宋"/>
                <w:szCs w:val="21"/>
              </w:rPr>
              <w:t>提供便利。打造聋人手语沙龙的交流平台。</w:t>
            </w:r>
          </w:p>
          <w:p w14:paraId="280C288A">
            <w:pPr>
              <w:spacing w:line="380" w:lineRule="exact"/>
              <w:ind w:firstLine="420"/>
              <w:rPr>
                <w:rFonts w:ascii="宋体" w:hAnsi="宋体" w:eastAsia="宋体" w:cs="仿宋"/>
                <w:szCs w:val="21"/>
              </w:rPr>
            </w:pPr>
            <w:r>
              <w:rPr>
                <w:rFonts w:hint="eastAsia" w:ascii="宋体" w:hAnsi="宋体" w:eastAsia="宋体" w:cs="仿宋"/>
                <w:szCs w:val="21"/>
              </w:rPr>
              <w:t>3</w:t>
            </w:r>
            <w:r>
              <w:rPr>
                <w:rFonts w:ascii="宋体" w:hAnsi="宋体" w:eastAsia="宋体" w:cs="仿宋"/>
                <w:szCs w:val="21"/>
              </w:rPr>
              <w:t>.特殊艺术推广项目</w:t>
            </w:r>
            <w:r>
              <w:rPr>
                <w:rFonts w:hint="eastAsia" w:ascii="宋体" w:hAnsi="宋体" w:eastAsia="宋体" w:cs="仿宋"/>
                <w:szCs w:val="21"/>
              </w:rPr>
              <w:t>。区残疾人</w:t>
            </w:r>
            <w:r>
              <w:rPr>
                <w:rFonts w:ascii="宋体" w:hAnsi="宋体" w:eastAsia="宋体" w:cs="仿宋"/>
                <w:szCs w:val="21"/>
              </w:rPr>
              <w:t>艺术团培育特殊艺术品牌</w:t>
            </w:r>
            <w:r>
              <w:rPr>
                <w:rFonts w:hint="eastAsia" w:ascii="宋体" w:hAnsi="宋体" w:eastAsia="宋体" w:cs="仿宋"/>
                <w:szCs w:val="21"/>
              </w:rPr>
              <w:t>，</w:t>
            </w:r>
            <w:r>
              <w:rPr>
                <w:rFonts w:ascii="宋体" w:hAnsi="宋体" w:eastAsia="宋体" w:cs="仿宋"/>
                <w:szCs w:val="21"/>
              </w:rPr>
              <w:t xml:space="preserve">鼓励残疾人参与艺术创作，支持残疾儿童少年艺术教育。 </w:t>
            </w:r>
          </w:p>
          <w:p w14:paraId="6E10B4C5">
            <w:pPr>
              <w:spacing w:line="380" w:lineRule="exact"/>
              <w:rPr>
                <w:rFonts w:ascii="宋体" w:hAnsi="宋体" w:eastAsia="宋体" w:cs="仿宋"/>
                <w:szCs w:val="21"/>
              </w:rPr>
            </w:pPr>
            <w:r>
              <w:rPr>
                <w:rFonts w:hint="eastAsia" w:ascii="宋体" w:hAnsi="宋体" w:eastAsia="宋体" w:cs="仿宋"/>
                <w:szCs w:val="21"/>
              </w:rPr>
              <w:t xml:space="preserve">    二</w:t>
            </w:r>
            <w:r>
              <w:rPr>
                <w:rFonts w:ascii="宋体" w:hAnsi="宋体" w:eastAsia="宋体" w:cs="仿宋"/>
                <w:szCs w:val="21"/>
              </w:rPr>
              <w:t xml:space="preserve">、残疾人体育 </w:t>
            </w:r>
          </w:p>
          <w:p w14:paraId="54A8D6A6">
            <w:pPr>
              <w:widowControl/>
              <w:snapToGrid w:val="0"/>
              <w:spacing w:line="380" w:lineRule="exact"/>
              <w:rPr>
                <w:rFonts w:ascii="宋体" w:hAnsi="宋体" w:eastAsia="宋体" w:cs="仿宋_GB2312"/>
                <w:szCs w:val="21"/>
              </w:rPr>
            </w:pPr>
            <w:r>
              <w:rPr>
                <w:rFonts w:hint="eastAsia" w:ascii="宋体" w:hAnsi="宋体" w:eastAsia="宋体" w:cs="仿宋"/>
                <w:szCs w:val="21"/>
              </w:rPr>
              <w:t xml:space="preserve">    </w:t>
            </w:r>
            <w:r>
              <w:rPr>
                <w:rFonts w:hint="eastAsia" w:ascii="宋体" w:hAnsi="宋体" w:eastAsia="宋体" w:cs="仿宋_GB2312"/>
                <w:bCs/>
                <w:szCs w:val="21"/>
              </w:rPr>
              <w:t>1.残疾人奥运争光行动。</w:t>
            </w:r>
            <w:r>
              <w:rPr>
                <w:rFonts w:hint="eastAsia" w:ascii="宋体" w:hAnsi="宋体" w:eastAsia="宋体" w:cs="仿宋_GB2312"/>
                <w:szCs w:val="21"/>
              </w:rPr>
              <w:t>选拔、培养残疾人体育高水平人才，提高残疾人体育训练保障服务能力，不断提升残疾人竞技体育水平。</w:t>
            </w:r>
          </w:p>
          <w:p w14:paraId="388D7F8D">
            <w:pPr>
              <w:spacing w:line="380" w:lineRule="exact"/>
              <w:ind w:firstLine="420" w:firstLineChars="200"/>
              <w:rPr>
                <w:rFonts w:ascii="宋体" w:hAnsi="宋体" w:eastAsia="宋体"/>
                <w:color w:val="000000"/>
                <w:sz w:val="32"/>
                <w:szCs w:val="32"/>
                <w:shd w:val="clear" w:color="auto" w:fill="FFFFFF"/>
              </w:rPr>
            </w:pPr>
            <w:r>
              <w:rPr>
                <w:rFonts w:hint="eastAsia" w:ascii="宋体" w:hAnsi="宋体" w:eastAsia="宋体" w:cs="仿宋"/>
                <w:szCs w:val="21"/>
              </w:rPr>
              <w:t>2.</w:t>
            </w:r>
            <w:r>
              <w:rPr>
                <w:rFonts w:ascii="宋体" w:hAnsi="宋体" w:eastAsia="宋体" w:cs="仿宋"/>
                <w:szCs w:val="21"/>
              </w:rPr>
              <w:t>残疾人康复健身体育行动结合全民健身计划，广泛开展残疾人康复健身体育活动。推广适合残疾人康复健身体育项目、方法</w:t>
            </w:r>
            <w:r>
              <w:rPr>
                <w:rFonts w:hint="eastAsia" w:ascii="宋体" w:hAnsi="宋体" w:eastAsia="宋体" w:cs="仿宋"/>
                <w:szCs w:val="21"/>
              </w:rPr>
              <w:t>。</w:t>
            </w:r>
          </w:p>
        </w:tc>
      </w:tr>
    </w:tbl>
    <w:p w14:paraId="69C446C4">
      <w:pPr>
        <w:spacing w:line="400" w:lineRule="exact"/>
        <w:ind w:firstLine="640" w:firstLineChars="200"/>
        <w:rPr>
          <w:rFonts w:ascii="宋体" w:hAnsi="宋体" w:eastAsia="宋体"/>
          <w:color w:val="000000"/>
          <w:sz w:val="32"/>
          <w:szCs w:val="32"/>
          <w:shd w:val="clear" w:color="auto" w:fill="FFFFFF"/>
        </w:rPr>
      </w:pPr>
    </w:p>
    <w:p w14:paraId="5F2FE6D3">
      <w:pPr>
        <w:spacing w:line="400" w:lineRule="exact"/>
        <w:ind w:firstLine="640" w:firstLineChars="200"/>
        <w:rPr>
          <w:rFonts w:ascii="宋体" w:hAnsi="宋体" w:eastAsia="宋体"/>
          <w:color w:val="000000"/>
          <w:sz w:val="32"/>
          <w:szCs w:val="32"/>
          <w:shd w:val="clear" w:color="auto" w:fill="FFFFFF"/>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80F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C27C7ED">
            <w:pPr>
              <w:spacing w:line="400" w:lineRule="exact"/>
              <w:jc w:val="center"/>
              <w:rPr>
                <w:rFonts w:ascii="宋体" w:hAnsi="宋体" w:eastAsia="宋体"/>
                <w:color w:val="000000"/>
                <w:sz w:val="24"/>
                <w:szCs w:val="24"/>
                <w:shd w:val="clear" w:color="auto" w:fill="FFFFFF"/>
              </w:rPr>
            </w:pPr>
            <w:r>
              <w:rPr>
                <w:rFonts w:ascii="宋体" w:hAnsi="宋体" w:eastAsia="宋体" w:cs="仿宋"/>
                <w:sz w:val="24"/>
                <w:szCs w:val="24"/>
              </w:rPr>
              <w:t>专栏9无障碍服务重点</w:t>
            </w:r>
            <w:r>
              <w:rPr>
                <w:rFonts w:hint="eastAsia" w:ascii="宋体" w:hAnsi="宋体" w:eastAsia="宋体" w:cs="仿宋"/>
                <w:sz w:val="24"/>
                <w:szCs w:val="24"/>
              </w:rPr>
              <w:t>计划</w:t>
            </w:r>
          </w:p>
        </w:tc>
      </w:tr>
      <w:tr w14:paraId="723C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285BE4C">
            <w:pPr>
              <w:spacing w:line="400" w:lineRule="exact"/>
              <w:rPr>
                <w:rFonts w:ascii="宋体" w:hAnsi="宋体" w:eastAsia="宋体" w:cs="仿宋"/>
                <w:szCs w:val="21"/>
              </w:rPr>
            </w:pPr>
            <w:r>
              <w:rPr>
                <w:rFonts w:hint="eastAsia" w:ascii="宋体" w:hAnsi="宋体" w:eastAsia="宋体" w:cs="仿宋"/>
                <w:szCs w:val="21"/>
              </w:rPr>
              <w:t xml:space="preserve">    一、基础设施无障碍</w:t>
            </w:r>
          </w:p>
          <w:p w14:paraId="3043B7A3">
            <w:pPr>
              <w:widowControl/>
              <w:snapToGrid w:val="0"/>
              <w:spacing w:line="400" w:lineRule="exact"/>
              <w:rPr>
                <w:rFonts w:ascii="宋体" w:hAnsi="宋体" w:eastAsia="宋体" w:cs="仿宋_GB2312"/>
                <w:szCs w:val="21"/>
              </w:rPr>
            </w:pPr>
            <w:r>
              <w:rPr>
                <w:rFonts w:hint="eastAsia" w:ascii="宋体" w:hAnsi="宋体" w:eastAsia="宋体" w:cs="仿宋"/>
                <w:szCs w:val="21"/>
              </w:rPr>
              <w:t xml:space="preserve">   </w:t>
            </w:r>
            <w:r>
              <w:rPr>
                <w:rFonts w:hint="eastAsia" w:ascii="宋体" w:hAnsi="宋体" w:eastAsia="宋体" w:cs="仿宋_GB2312"/>
                <w:bCs/>
                <w:szCs w:val="21"/>
              </w:rPr>
              <w:t>1.道路交通无障碍。</w:t>
            </w:r>
            <w:r>
              <w:rPr>
                <w:rFonts w:hint="eastAsia" w:ascii="宋体" w:hAnsi="宋体" w:eastAsia="宋体" w:cs="仿宋_GB2312"/>
                <w:szCs w:val="21"/>
              </w:rPr>
              <w:t>城市主要道路、主要商业区和大型居住区的人行天桥和人行地下通道配备无障碍设施，人行道交通信号设施逐步完善无障碍服务功能。大中型公共场所的公共停车场和大型居住区的停车场设置并标明无障碍停车位，客运列车、公共汽车、城市轨道交通车辆等公共交通工具逐步达到无障碍要求。鼓励适合残疾人的电子地图研究和投入使用。</w:t>
            </w:r>
          </w:p>
          <w:p w14:paraId="4DC7B38F">
            <w:pPr>
              <w:widowControl/>
              <w:snapToGrid w:val="0"/>
              <w:spacing w:line="400" w:lineRule="exact"/>
              <w:ind w:firstLine="420" w:firstLineChars="200"/>
              <w:rPr>
                <w:rFonts w:ascii="宋体" w:hAnsi="宋体" w:eastAsia="宋体" w:cs="仿宋_GB2312"/>
                <w:szCs w:val="21"/>
              </w:rPr>
            </w:pPr>
            <w:r>
              <w:rPr>
                <w:rFonts w:hint="eastAsia" w:ascii="宋体" w:hAnsi="宋体" w:eastAsia="宋体" w:cs="仿宋_GB2312"/>
                <w:bCs/>
                <w:szCs w:val="21"/>
              </w:rPr>
              <w:t>2.公共服务设施无障碍。</w:t>
            </w:r>
            <w:r>
              <w:rPr>
                <w:rFonts w:hint="eastAsia" w:ascii="宋体" w:hAnsi="宋体" w:eastAsia="宋体" w:cs="仿宋_GB2312"/>
                <w:szCs w:val="21"/>
              </w:rPr>
              <w:t>医疗、教育、文化、体育、交通、金融、邮政、商业、旅游、餐饮等公共服务场所和特殊教育、康复、托养、社会福利等残疾人服务机构，残疾人就业单位优先推动无障碍改造。加快推进公共服务设施、交通设施、旅游景区等无障碍厕所建设。</w:t>
            </w:r>
          </w:p>
          <w:p w14:paraId="27F286C8">
            <w:pPr>
              <w:widowControl/>
              <w:snapToGrid w:val="0"/>
              <w:spacing w:line="400" w:lineRule="exact"/>
              <w:ind w:firstLine="420" w:firstLineChars="200"/>
              <w:rPr>
                <w:rFonts w:ascii="宋体" w:hAnsi="宋体" w:eastAsia="宋体" w:cs="仿宋_GB2312"/>
                <w:szCs w:val="21"/>
              </w:rPr>
            </w:pPr>
            <w:r>
              <w:rPr>
                <w:rFonts w:hint="eastAsia" w:ascii="宋体" w:hAnsi="宋体" w:eastAsia="宋体" w:cs="仿宋_GB2312"/>
                <w:bCs/>
                <w:szCs w:val="21"/>
              </w:rPr>
              <w:t>3.社区和家居无障碍。</w:t>
            </w:r>
            <w:r>
              <w:rPr>
                <w:rFonts w:hint="eastAsia" w:ascii="宋体" w:hAnsi="宋体" w:eastAsia="宋体" w:cs="仿宋_GB2312"/>
                <w:szCs w:val="21"/>
              </w:rPr>
              <w:t>居住建筑、居住社区建设无障碍设施。为符合条件的困难重度残疾人家庭提供家居无障碍改造服务。</w:t>
            </w:r>
          </w:p>
          <w:p w14:paraId="23DC853C">
            <w:pPr>
              <w:spacing w:line="400" w:lineRule="exact"/>
              <w:rPr>
                <w:rFonts w:ascii="宋体" w:hAnsi="宋体" w:eastAsia="宋体" w:cs="仿宋"/>
                <w:szCs w:val="21"/>
              </w:rPr>
            </w:pPr>
            <w:r>
              <w:rPr>
                <w:rFonts w:hint="eastAsia" w:ascii="宋体" w:hAnsi="宋体" w:eastAsia="宋体" w:cs="仿宋"/>
                <w:szCs w:val="21"/>
              </w:rPr>
              <w:t xml:space="preserve">    </w:t>
            </w:r>
            <w:r>
              <w:rPr>
                <w:rFonts w:ascii="宋体" w:hAnsi="宋体" w:eastAsia="宋体" w:cs="仿宋"/>
                <w:szCs w:val="21"/>
              </w:rPr>
              <w:t xml:space="preserve">二、信息无障碍 </w:t>
            </w:r>
          </w:p>
          <w:p w14:paraId="3C175B8F">
            <w:pPr>
              <w:spacing w:line="400" w:lineRule="exact"/>
              <w:rPr>
                <w:rFonts w:ascii="宋体" w:hAnsi="宋体" w:eastAsia="宋体" w:cs="仿宋"/>
                <w:szCs w:val="21"/>
              </w:rPr>
            </w:pPr>
            <w:r>
              <w:rPr>
                <w:rFonts w:hint="eastAsia" w:ascii="宋体" w:hAnsi="宋体" w:eastAsia="宋体" w:cs="仿宋"/>
                <w:szCs w:val="21"/>
              </w:rPr>
              <w:t xml:space="preserve">    </w:t>
            </w:r>
            <w:r>
              <w:rPr>
                <w:rFonts w:ascii="宋体" w:hAnsi="宋体" w:eastAsia="宋体" w:cs="仿宋"/>
                <w:szCs w:val="21"/>
              </w:rPr>
              <w:t>1.互联网信息无障碍</w:t>
            </w:r>
            <w:r>
              <w:rPr>
                <w:rFonts w:hint="eastAsia" w:ascii="宋体" w:hAnsi="宋体" w:eastAsia="宋体" w:cs="仿宋"/>
                <w:szCs w:val="21"/>
              </w:rPr>
              <w:t>。</w:t>
            </w:r>
            <w:r>
              <w:rPr>
                <w:rFonts w:ascii="宋体" w:hAnsi="宋体" w:eastAsia="宋体" w:cs="仿宋"/>
                <w:szCs w:val="21"/>
              </w:rPr>
              <w:t xml:space="preserve">政府门户网站、公共服务网站等无障碍改造。 </w:t>
            </w:r>
          </w:p>
          <w:p w14:paraId="0CDF2951">
            <w:pPr>
              <w:spacing w:line="400" w:lineRule="exact"/>
              <w:rPr>
                <w:rFonts w:ascii="宋体" w:hAnsi="宋体" w:eastAsia="宋体" w:cs="仿宋"/>
                <w:szCs w:val="21"/>
              </w:rPr>
            </w:pPr>
            <w:r>
              <w:rPr>
                <w:rFonts w:hint="eastAsia" w:ascii="宋体" w:hAnsi="宋体" w:eastAsia="宋体" w:cs="仿宋"/>
                <w:szCs w:val="21"/>
              </w:rPr>
              <w:t xml:space="preserve">    </w:t>
            </w:r>
            <w:r>
              <w:rPr>
                <w:rFonts w:ascii="宋体" w:hAnsi="宋体" w:eastAsia="宋体" w:cs="仿宋"/>
                <w:szCs w:val="21"/>
              </w:rPr>
              <w:t>2.移动互联网信息无障碍</w:t>
            </w:r>
            <w:r>
              <w:rPr>
                <w:rFonts w:hint="eastAsia" w:ascii="宋体" w:hAnsi="宋体" w:eastAsia="宋体" w:cs="仿宋"/>
                <w:szCs w:val="21"/>
              </w:rPr>
              <w:t>。</w:t>
            </w:r>
            <w:r>
              <w:rPr>
                <w:rFonts w:ascii="宋体" w:hAnsi="宋体" w:eastAsia="宋体" w:cs="仿宋"/>
                <w:szCs w:val="21"/>
              </w:rPr>
              <w:t>政府政务微信号、APP实现信息无障碍。</w:t>
            </w:r>
            <w:r>
              <w:rPr>
                <w:rFonts w:hint="eastAsia" w:ascii="宋体" w:hAnsi="宋体" w:eastAsia="宋体" w:cs="仿宋"/>
                <w:szCs w:val="21"/>
              </w:rPr>
              <w:t>宣传倡导</w:t>
            </w:r>
            <w:r>
              <w:rPr>
                <w:rFonts w:ascii="宋体" w:hAnsi="宋体" w:eastAsia="宋体" w:cs="仿宋"/>
                <w:szCs w:val="21"/>
              </w:rPr>
              <w:t>新闻资讯、网络购物、金融服务、市政服务、医疗健康、旅游出行、学习教育、文化休闲等领域移动互联网应用的无障碍改造。</w:t>
            </w:r>
            <w:r>
              <w:rPr>
                <w:rFonts w:hint="eastAsia" w:ascii="宋体" w:hAnsi="宋体" w:eastAsia="宋体" w:cs="仿宋_GB2312"/>
                <w:szCs w:val="21"/>
              </w:rPr>
              <w:t>丰富适合残疾人的移动互联网应用程序（APP）种类和功能</w:t>
            </w:r>
            <w:r>
              <w:rPr>
                <w:rFonts w:hint="eastAsia" w:ascii="仿宋_GB2312" w:hAnsi="仿宋_GB2312" w:eastAsia="仿宋_GB2312" w:cs="仿宋_GB2312"/>
                <w:szCs w:val="21"/>
              </w:rPr>
              <w:t>。</w:t>
            </w:r>
            <w:r>
              <w:rPr>
                <w:rFonts w:ascii="宋体" w:hAnsi="宋体" w:eastAsia="宋体" w:cs="仿宋"/>
                <w:szCs w:val="21"/>
              </w:rPr>
              <w:t xml:space="preserve"> </w:t>
            </w:r>
          </w:p>
          <w:p w14:paraId="1090C607">
            <w:pPr>
              <w:spacing w:line="400" w:lineRule="exact"/>
              <w:ind w:firstLine="420"/>
              <w:rPr>
                <w:rFonts w:ascii="宋体" w:hAnsi="宋体" w:eastAsia="宋体" w:cs="仿宋"/>
                <w:szCs w:val="21"/>
              </w:rPr>
            </w:pPr>
            <w:r>
              <w:rPr>
                <w:rFonts w:ascii="宋体" w:hAnsi="宋体" w:eastAsia="宋体" w:cs="仿宋"/>
                <w:szCs w:val="21"/>
              </w:rPr>
              <w:t>3.自助服务终端信息无障碍</w:t>
            </w:r>
            <w:r>
              <w:rPr>
                <w:rFonts w:hint="eastAsia" w:ascii="宋体" w:hAnsi="宋体" w:eastAsia="宋体" w:cs="仿宋"/>
                <w:szCs w:val="21"/>
              </w:rPr>
              <w:t>。</w:t>
            </w:r>
            <w:r>
              <w:rPr>
                <w:rFonts w:ascii="宋体" w:hAnsi="宋体" w:eastAsia="宋体" w:cs="仿宋"/>
                <w:szCs w:val="21"/>
              </w:rPr>
              <w:t xml:space="preserve">推进医院自助就医设备、银行ATM机、地铁自助检票设备、 机场自助值机设备等自助公共服务设备的无障碍改造。  </w:t>
            </w:r>
          </w:p>
          <w:p w14:paraId="25A21C43">
            <w:pPr>
              <w:spacing w:line="400" w:lineRule="exact"/>
              <w:ind w:firstLine="420"/>
              <w:rPr>
                <w:rFonts w:ascii="宋体" w:hAnsi="宋体" w:eastAsia="宋体" w:cs="仿宋"/>
                <w:szCs w:val="21"/>
              </w:rPr>
            </w:pPr>
            <w:r>
              <w:rPr>
                <w:rFonts w:hint="eastAsia" w:ascii="宋体" w:hAnsi="宋体" w:eastAsia="宋体" w:cs="仿宋"/>
                <w:szCs w:val="21"/>
              </w:rPr>
              <w:t>4.公共场所信息无障碍。公共服务场所普遍配置信息无障碍设备。</w:t>
            </w:r>
          </w:p>
          <w:p w14:paraId="0230DE2B">
            <w:pPr>
              <w:spacing w:line="400" w:lineRule="exact"/>
              <w:ind w:firstLine="420"/>
              <w:rPr>
                <w:rFonts w:ascii="宋体" w:hAnsi="宋体" w:eastAsia="宋体" w:cs="仿宋"/>
                <w:szCs w:val="21"/>
              </w:rPr>
            </w:pPr>
            <w:r>
              <w:rPr>
                <w:rFonts w:hint="eastAsia" w:ascii="宋体" w:hAnsi="宋体" w:eastAsia="宋体" w:cs="仿宋"/>
                <w:szCs w:val="21"/>
              </w:rPr>
              <w:t>5.残疾人家庭信息无障碍。推进残疾人家庭信息无障碍，积极为视力、听力、言语残疾人提供电子盲杖、盲人读屏软件、聋人视频翻译软件、通讯网络终端优惠等服务。</w:t>
            </w:r>
          </w:p>
        </w:tc>
      </w:tr>
    </w:tbl>
    <w:p w14:paraId="72DE9284">
      <w:pPr>
        <w:spacing w:line="400" w:lineRule="exact"/>
        <w:rPr>
          <w:rFonts w:ascii="仿宋_GB2312" w:eastAsia="仿宋_GB2312"/>
          <w:b/>
          <w:bCs/>
          <w:color w:val="000000"/>
          <w:sz w:val="32"/>
          <w:szCs w:val="32"/>
          <w:shd w:val="clear" w:color="auto" w:fill="FFFFFF"/>
        </w:rPr>
      </w:pPr>
    </w:p>
    <w:p w14:paraId="74DE0A98">
      <w:pPr>
        <w:spacing w:line="400" w:lineRule="exact"/>
        <w:rPr>
          <w:rFonts w:ascii="仿宋_GB2312" w:eastAsia="仿宋_GB2312"/>
          <w:b/>
          <w:bCs/>
          <w:color w:val="000000"/>
          <w:sz w:val="32"/>
          <w:szCs w:val="32"/>
          <w:shd w:val="clear" w:color="auto" w:fill="FFFFFF"/>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00D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160EBDA">
            <w:pPr>
              <w:spacing w:line="400" w:lineRule="exact"/>
              <w:jc w:val="center"/>
              <w:rPr>
                <w:rFonts w:ascii="宋体" w:hAnsi="宋体" w:eastAsia="宋体"/>
                <w:color w:val="000000"/>
                <w:sz w:val="24"/>
                <w:szCs w:val="24"/>
                <w:shd w:val="clear" w:color="auto" w:fill="FFFFFF"/>
              </w:rPr>
            </w:pPr>
            <w:r>
              <w:rPr>
                <w:rFonts w:ascii="宋体" w:hAnsi="宋体" w:eastAsia="宋体" w:cs="仿宋"/>
                <w:sz w:val="24"/>
                <w:szCs w:val="24"/>
              </w:rPr>
              <w:t>专栏</w:t>
            </w:r>
            <w:r>
              <w:rPr>
                <w:rFonts w:hint="eastAsia" w:ascii="宋体" w:hAnsi="宋体" w:eastAsia="宋体" w:cs="仿宋"/>
                <w:sz w:val="24"/>
                <w:szCs w:val="24"/>
              </w:rPr>
              <w:t>10 权益保障和基础设施主要措施</w:t>
            </w:r>
          </w:p>
        </w:tc>
      </w:tr>
      <w:tr w14:paraId="5561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BD346FF">
            <w:pPr>
              <w:spacing w:line="400" w:lineRule="exact"/>
              <w:rPr>
                <w:rFonts w:ascii="宋体" w:hAnsi="宋体" w:eastAsia="宋体" w:cs="仿宋"/>
                <w:szCs w:val="21"/>
              </w:rPr>
            </w:pPr>
            <w:r>
              <w:rPr>
                <w:rFonts w:hint="eastAsia" w:ascii="宋体" w:hAnsi="宋体" w:eastAsia="宋体" w:cs="仿宋"/>
                <w:szCs w:val="21"/>
              </w:rPr>
              <w:t xml:space="preserve">    1.残疾人维权绿色通道。建立维权热线，打造残疾人权益保障绿色通道。   </w:t>
            </w:r>
          </w:p>
          <w:p w14:paraId="1A7B1AA4">
            <w:pPr>
              <w:spacing w:line="400" w:lineRule="exact"/>
              <w:ind w:firstLine="420" w:firstLineChars="200"/>
              <w:rPr>
                <w:rFonts w:ascii="宋体" w:hAnsi="宋体" w:eastAsia="宋体" w:cs="仿宋"/>
                <w:szCs w:val="21"/>
              </w:rPr>
            </w:pPr>
            <w:r>
              <w:rPr>
                <w:rFonts w:hint="eastAsia" w:ascii="宋体" w:hAnsi="宋体" w:eastAsia="宋体" w:cs="仿宋"/>
                <w:szCs w:val="21"/>
              </w:rPr>
              <w:t>2.法律助残志愿行动。开展法律援助志愿者助残行为，区残联聘请法律顾问，为残疾人提供及时有效的法律咨询服务。</w:t>
            </w:r>
          </w:p>
          <w:p w14:paraId="1E247485">
            <w:pPr>
              <w:widowControl/>
              <w:adjustRightInd w:val="0"/>
              <w:snapToGrid w:val="0"/>
              <w:spacing w:line="400" w:lineRule="exact"/>
              <w:rPr>
                <w:rFonts w:ascii="宋体" w:hAnsi="宋体" w:eastAsia="宋体" w:cs="仿宋_GB2312"/>
                <w:szCs w:val="21"/>
              </w:rPr>
            </w:pPr>
            <w:r>
              <w:rPr>
                <w:rFonts w:hint="eastAsia" w:ascii="宋体" w:hAnsi="宋体" w:eastAsia="宋体" w:cs="仿宋_GB2312"/>
                <w:bCs/>
                <w:color w:val="000000"/>
                <w:szCs w:val="21"/>
              </w:rPr>
              <w:t xml:space="preserve">    3.残疾人服务设施建设。</w:t>
            </w:r>
            <w:r>
              <w:rPr>
                <w:rFonts w:hint="eastAsia" w:ascii="宋体" w:hAnsi="宋体" w:eastAsia="宋体"/>
                <w:bCs/>
                <w:color w:val="000000"/>
                <w:szCs w:val="21"/>
                <w:shd w:val="clear" w:color="auto" w:fill="FFFFFF"/>
              </w:rPr>
              <w:t>改建（扩建、新建）区残疾人综合服务中心，</w:t>
            </w:r>
          </w:p>
          <w:p w14:paraId="262B0E05">
            <w:pPr>
              <w:spacing w:line="400" w:lineRule="exact"/>
              <w:ind w:firstLine="420"/>
              <w:rPr>
                <w:rFonts w:ascii="宋体" w:hAnsi="宋体" w:eastAsia="宋体"/>
                <w:color w:val="000000"/>
                <w:sz w:val="32"/>
                <w:szCs w:val="32"/>
                <w:shd w:val="clear" w:color="auto" w:fill="FFFFFF"/>
              </w:rPr>
            </w:pPr>
            <w:r>
              <w:rPr>
                <w:rFonts w:hint="eastAsia" w:ascii="宋体" w:hAnsi="宋体" w:eastAsia="宋体" w:cs="仿宋"/>
                <w:szCs w:val="21"/>
              </w:rPr>
              <w:t>4</w:t>
            </w:r>
            <w:r>
              <w:rPr>
                <w:rFonts w:ascii="宋体" w:hAnsi="宋体" w:eastAsia="宋体" w:cs="仿宋"/>
                <w:szCs w:val="21"/>
              </w:rPr>
              <w:t>.</w:t>
            </w:r>
            <w:r>
              <w:rPr>
                <w:rFonts w:hint="eastAsia" w:ascii="宋体" w:hAnsi="宋体" w:eastAsia="宋体" w:cs="仿宋"/>
                <w:szCs w:val="21"/>
              </w:rPr>
              <w:t>基层综合服务能力建设。加强街道残疾人综合服务机构“阳光家园”建设，开展残疾人综合服务，实现资源共享。</w:t>
            </w:r>
          </w:p>
        </w:tc>
      </w:tr>
    </w:tbl>
    <w:p w14:paraId="0EB01EBC">
      <w:pPr>
        <w:ind w:firstLine="643" w:firstLineChars="200"/>
        <w:rPr>
          <w:rFonts w:ascii="仿宋_GB2312" w:eastAsia="仿宋_GB2312"/>
          <w:b/>
          <w:bCs/>
          <w:color w:val="000000"/>
          <w:sz w:val="32"/>
          <w:szCs w:val="32"/>
          <w:shd w:val="clear" w:color="auto" w:fill="FFFFFF"/>
        </w:rPr>
      </w:pPr>
      <w:r>
        <w:rPr>
          <w:rFonts w:hint="eastAsia" w:ascii="仿宋_GB2312" w:eastAsia="仿宋_GB2312"/>
          <w:b/>
          <w:bCs/>
          <w:color w:val="000000"/>
          <w:sz w:val="32"/>
          <w:szCs w:val="32"/>
          <w:shd w:val="clear" w:color="auto" w:fill="FFFFFF"/>
        </w:rPr>
        <w:t xml:space="preserve">（四）依法保障残疾人权益 </w:t>
      </w:r>
    </w:p>
    <w:p w14:paraId="31ED8E33">
      <w:pPr>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w:t>
      </w:r>
      <w:r>
        <w:rPr>
          <w:rFonts w:ascii="仿宋_GB2312" w:eastAsia="仿宋_GB2312"/>
          <w:color w:val="000000"/>
          <w:sz w:val="32"/>
          <w:szCs w:val="32"/>
          <w:shd w:val="clear" w:color="auto" w:fill="FFFFFF"/>
        </w:rPr>
        <w:t xml:space="preserve">    1.</w:t>
      </w:r>
      <w:r>
        <w:rPr>
          <w:rFonts w:hint="eastAsia" w:ascii="仿宋_GB2312" w:eastAsia="仿宋_GB2312"/>
          <w:color w:val="000000"/>
          <w:sz w:val="32"/>
          <w:szCs w:val="32"/>
          <w:shd w:val="clear" w:color="auto" w:fill="FFFFFF"/>
        </w:rPr>
        <w:t>进一步完善残疾人权益保障机制。强化残疾人法律救助、法律服务和法律援助；建立维权热线、残联系统网上信访公共平台；切实落实主体责任，坚决依法维护残疾人合法利益诉求，配合有关部门坚决打击侵害、遗弃、侮辱、虐待残疾人的案件。</w:t>
      </w:r>
    </w:p>
    <w:p w14:paraId="6AE482FC">
      <w:pPr>
        <w:ind w:firstLine="640" w:firstLineChars="200"/>
        <w:rPr>
          <w:rFonts w:ascii="仿宋_GB2312" w:hAnsi="黑体" w:eastAsia="仿宋_GB2312" w:cs="黑体"/>
          <w:color w:val="000000"/>
          <w:sz w:val="32"/>
          <w:szCs w:val="32"/>
          <w:shd w:val="clear" w:color="auto" w:fill="FFFFFF"/>
        </w:rPr>
      </w:pPr>
      <w:r>
        <w:rPr>
          <w:rFonts w:hint="eastAsia" w:ascii="仿宋_GB2312" w:eastAsia="仿宋_GB2312"/>
          <w:color w:val="000000"/>
          <w:sz w:val="32"/>
          <w:szCs w:val="32"/>
          <w:shd w:val="clear" w:color="auto" w:fill="FFFFFF"/>
        </w:rPr>
        <w:t>2</w:t>
      </w:r>
      <w:r>
        <w:rPr>
          <w:rFonts w:ascii="仿宋_GB2312" w:eastAsia="仿宋_GB2312"/>
          <w:color w:val="000000"/>
          <w:sz w:val="32"/>
          <w:szCs w:val="32"/>
          <w:shd w:val="clear" w:color="auto" w:fill="FFFFFF"/>
        </w:rPr>
        <w:t>.</w:t>
      </w:r>
      <w:r>
        <w:rPr>
          <w:rFonts w:hint="eastAsia"/>
        </w:rPr>
        <w:t xml:space="preserve"> </w:t>
      </w:r>
      <w:r>
        <w:rPr>
          <w:rFonts w:hint="eastAsia" w:ascii="仿宋_GB2312" w:eastAsia="仿宋_GB2312"/>
          <w:color w:val="000000"/>
          <w:sz w:val="32"/>
          <w:szCs w:val="32"/>
          <w:shd w:val="clear" w:color="auto" w:fill="FFFFFF"/>
        </w:rPr>
        <w:t>加大残疾人权益保障法律法规的宣传执行力度。广泛开展普法宣传教育，运用互联网和新媒体加大残疾人权益保障法律法规宣传力度，提高残疾人对相关法律法规政策的知晓度和维权能力，形成保障残疾人合法权益的良好社会氛围。充分发挥各级法律维权示范岗（部、站）的作用，</w:t>
      </w:r>
      <w:r>
        <w:rPr>
          <w:rFonts w:hint="eastAsia" w:ascii="仿宋_GB2312" w:hAnsi="黑体" w:eastAsia="仿宋_GB2312" w:cs="黑体"/>
          <w:color w:val="000000"/>
          <w:sz w:val="32"/>
          <w:szCs w:val="32"/>
          <w:shd w:val="clear" w:color="auto" w:fill="FFFFFF"/>
        </w:rPr>
        <w:t xml:space="preserve">邀请法律援助律师，开展法律助残服务。 </w:t>
      </w:r>
    </w:p>
    <w:p w14:paraId="6004C87D">
      <w:pPr>
        <w:ind w:firstLine="643" w:firstLineChars="200"/>
        <w:rPr>
          <w:rFonts w:ascii="仿宋_GB2312" w:eastAsia="仿宋_GB2312"/>
          <w:b/>
          <w:bCs/>
          <w:color w:val="000000"/>
          <w:sz w:val="32"/>
          <w:szCs w:val="32"/>
          <w:shd w:val="clear" w:color="auto" w:fill="FFFFFF"/>
        </w:rPr>
      </w:pPr>
      <w:r>
        <w:rPr>
          <w:rFonts w:hint="eastAsia" w:ascii="仿宋_GB2312" w:eastAsia="仿宋_GB2312"/>
          <w:b/>
          <w:bCs/>
          <w:color w:val="000000"/>
          <w:sz w:val="32"/>
          <w:szCs w:val="32"/>
          <w:shd w:val="clear" w:color="auto" w:fill="FFFFFF"/>
        </w:rPr>
        <w:t>（五）凝聚扶残助残社会力量</w:t>
      </w:r>
    </w:p>
    <w:p w14:paraId="3C43BD83">
      <w:pPr>
        <w:ind w:firstLine="640"/>
        <w:rPr>
          <w:rFonts w:ascii="仿宋_GB2312" w:hAnsi="黑体" w:eastAsia="仿宋_GB2312" w:cs="黑体"/>
          <w:color w:val="000000"/>
          <w:sz w:val="32"/>
          <w:szCs w:val="32"/>
          <w:shd w:val="clear" w:color="auto" w:fill="FFFFFF"/>
        </w:rPr>
      </w:pPr>
      <w:r>
        <w:rPr>
          <w:rFonts w:hint="eastAsia" w:ascii="仿宋_GB2312" w:hAnsi="黑体" w:eastAsia="仿宋_GB2312" w:cs="黑体"/>
          <w:color w:val="000000"/>
          <w:sz w:val="32"/>
          <w:szCs w:val="32"/>
          <w:shd w:val="clear" w:color="auto" w:fill="FFFFFF"/>
        </w:rPr>
        <w:t>1.大力发展残疾人慈善事业。鼓励和支持社会公众、社会组织通过捐款捐物、助学助医等方式，为残疾人奉献爱心，提供慈善帮扶。鼓励以服务残疾人为宗旨的各类公益慈善组织发展，引导社会公益慈善组织重点参与残疾人服务项目、辅具产品开发、提供康复护理服务，采取多种方式，在资金、场地、设备、管理、岗位购买、人员培训等方面给予扶持，国有企业应带头履行应尽义务，共同支持残疾人事业发展，并按照有关规定享受财政补贴、税收优惠、费用减免等政策。完善社会保险与帮扶体系。</w:t>
      </w:r>
    </w:p>
    <w:p w14:paraId="10FAB5E4">
      <w:pPr>
        <w:ind w:firstLine="640"/>
        <w:rPr>
          <w:rFonts w:ascii="仿宋_GB2312" w:eastAsia="仿宋_GB2312"/>
          <w:color w:val="000000"/>
          <w:sz w:val="32"/>
          <w:szCs w:val="32"/>
          <w:shd w:val="clear" w:color="auto" w:fill="FFFFFF"/>
        </w:rPr>
      </w:pPr>
      <w:r>
        <w:rPr>
          <w:rFonts w:ascii="仿宋_GB2312" w:eastAsia="仿宋_GB2312"/>
          <w:color w:val="000000"/>
          <w:sz w:val="32"/>
          <w:szCs w:val="32"/>
          <w:shd w:val="clear" w:color="auto" w:fill="FFFFFF"/>
        </w:rPr>
        <w:t>2.</w:t>
      </w:r>
      <w:r>
        <w:rPr>
          <w:rFonts w:hint="eastAsia" w:ascii="仿宋_GB2312" w:eastAsia="仿宋_GB2312"/>
          <w:color w:val="000000"/>
          <w:sz w:val="32"/>
          <w:szCs w:val="32"/>
          <w:shd w:val="clear" w:color="auto" w:fill="FFFFFF"/>
        </w:rPr>
        <w:t>广泛开展志愿助残服务。健全志愿助残工作机制，完善志愿者招募注册、服务对接、服务记录、组织管理、评价激励、权益维护等制度，打造一支长期稳定的助残志愿者队伍。广泛开展“志愿助残阳光行动”“邻里守望”等群众性助残活动，促进志愿助残活动向社区、服务机构和残疾人家庭延伸。落实机关干、企业事业党员干部常态化下沉社区参加服务残疾人志愿活动，扎实开展结对帮扶服务。支持残疾人群众组织开展自我管理、自我服务和服务社会活动。弘扬扶残助残的优良传统。</w:t>
      </w:r>
    </w:p>
    <w:p w14:paraId="529487D3">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3</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深化残疾人服务产业。充分发挥市场机制作用，优化多元化的残疾人服务供给模式，大力满足残疾人特殊性、多样性、多层次的需求。统筹规划残疾人服务发展，支持社会力量兴办残疾人康复、教育、培训、就业、托养等服务机构，大力发展残疾人服务中小企业，支持打造特色鲜明的服务龙头企业，在人才、技术、管理等方面给予扶持，支持研发具有自主知识产权的技术和产品。落实国家有关残疾人服务相关职业设置、专业技术人员和技能职业能力水平评价的规定，加快培养残疾人服务专业人才。扶持和规范盲人读物、残疾人题材图书和音像制品出版。扶持发展特殊艺术，有效探索残疾人艺术作品市场化路径及规律。发挥残疾人服务行业组织自律监督作用，营造公平、有序的市场环境。</w:t>
      </w:r>
    </w:p>
    <w:p w14:paraId="4CEF3328">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4</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完善政府购买服务政策。完善以残疾人康复、托养、护理等服务为重点的政府购买服务指导目录。积极培育社会助残组织，优化助残组织管理，发挥社会工作服务机构在康复教育、扶贫托养、法律援助、社会融入、能力提升、心理疏导等方面的作用。加强政府购买服务事项的事前、事中、事后全链条管理，优化服务质量评价监测体系。</w:t>
      </w:r>
    </w:p>
    <w:p w14:paraId="7F0F1B0B">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5.完善残疾人帮扶制度，保障残疾人合法权益。落实推进重度残疾人托养照护工作，着力提升残疾人基本公共服务水平，积极开展全域无障碍生态系统建设，推进残疾人家庭无障碍全覆盖，实现公共服务机构的信息无障碍。</w:t>
      </w:r>
    </w:p>
    <w:p w14:paraId="56772C1A">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6</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营造更加有利的社会环境。利用微博、微信公众号、抖音、快手、等新兴媒体拓展残疾人事业的宣传平台与空间，努力营造更加积极浓厚的事业发展环境。通过自强模范、助残先进集体、个人、以及文化进社区、公益广告宣传、小型文艺演出等形式，大力宣传和弘扬人道主义精神。</w:t>
      </w:r>
    </w:p>
    <w:p w14:paraId="1A0391D3">
      <w:pPr>
        <w:ind w:firstLine="643" w:firstLineChars="200"/>
        <w:rPr>
          <w:rFonts w:ascii="仿宋_GB2312" w:eastAsia="仿宋_GB2312"/>
          <w:b/>
          <w:bCs/>
          <w:color w:val="000000"/>
          <w:sz w:val="32"/>
          <w:szCs w:val="32"/>
          <w:shd w:val="clear" w:color="auto" w:fill="FFFFFF"/>
        </w:rPr>
      </w:pPr>
      <w:r>
        <w:rPr>
          <w:rFonts w:hint="eastAsia" w:ascii="仿宋_GB2312" w:eastAsia="仿宋_GB2312"/>
          <w:b/>
          <w:bCs/>
          <w:color w:val="000000"/>
          <w:sz w:val="32"/>
          <w:szCs w:val="32"/>
          <w:shd w:val="clear" w:color="auto" w:fill="FFFFFF"/>
        </w:rPr>
        <w:t>（六）进一步强化残联组织建设和基础建设</w:t>
      </w:r>
    </w:p>
    <w:p w14:paraId="5C73B65C">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1.强化残疾人服务设施建设。强化残疾人康复、托养等服务设施建设。新建江汉区残疾人康复中心</w:t>
      </w:r>
      <w:r>
        <w:rPr>
          <w:rFonts w:hint="eastAsia" w:ascii="仿宋_GB2312" w:eastAsia="仿宋_GB2312"/>
          <w:bCs/>
          <w:color w:val="000000"/>
          <w:sz w:val="32"/>
          <w:szCs w:val="32"/>
          <w:shd w:val="clear" w:color="auto" w:fill="FFFFFF"/>
        </w:rPr>
        <w:t>，</w:t>
      </w:r>
      <w:r>
        <w:rPr>
          <w:rFonts w:hint="eastAsia" w:ascii="仿宋_GB2312" w:eastAsia="仿宋_GB2312"/>
          <w:color w:val="000000"/>
          <w:sz w:val="32"/>
          <w:szCs w:val="32"/>
          <w:shd w:val="clear" w:color="auto" w:fill="FFFFFF"/>
        </w:rPr>
        <w:t>健全以区级残疾人服务设施为中心、街道残疾人服务设施为骨干的残疾人服务设施网络。进一步完善全区综合服务设施功能，</w:t>
      </w:r>
      <w:r>
        <w:rPr>
          <w:rFonts w:hint="eastAsia" w:ascii="仿宋_GB2312" w:hAnsi="黑体" w:eastAsia="仿宋_GB2312" w:cs="黑体"/>
          <w:color w:val="000000"/>
          <w:sz w:val="32"/>
          <w:szCs w:val="32"/>
          <w:shd w:val="clear" w:color="auto" w:fill="FFFFFF"/>
        </w:rPr>
        <w:t>完善街道残联“阳光家园”、“阳光驿站”等机构规范化运行，</w:t>
      </w:r>
      <w:r>
        <w:rPr>
          <w:rFonts w:hint="eastAsia" w:ascii="仿宋_GB2312" w:eastAsia="仿宋_GB2312"/>
          <w:color w:val="000000"/>
          <w:sz w:val="32"/>
          <w:szCs w:val="32"/>
          <w:shd w:val="clear" w:color="auto" w:fill="FFFFFF"/>
        </w:rPr>
        <w:t>不断丰富和完善服务功能。</w:t>
      </w:r>
    </w:p>
    <w:p w14:paraId="6B298AEF">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2</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强化基层综合服务能力。建立健全全区残疾人康复、托养、职业培训、辅助器具适配、文体等基本服务平台，辐射带动街道、社区残疾人工作开展。进一步夯实以社区为基础的基层社会管理和公共服务平台，强化残疾人权益保障和基本公共服务。强化残疾人社会工作和家庭支持服务。加强残疾人服务机构能力建设，建立可持续发展的管理运行机制。大力支持社会组织到基层社区开展助残服务。</w:t>
      </w:r>
    </w:p>
    <w:p w14:paraId="387A09CF">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3</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夯实残疾人事业信息化建设。健全残疾人统计调查制度，完善残疾人综合信息库，注重强化数字信息采集运用，进一步增强残疾人事业基础数据支撑作用。利用大数据技术了解和掌握残疾人需求，科学合理做好“</w:t>
      </w:r>
      <w:r>
        <w:rPr>
          <w:rFonts w:hint="eastAsia" w:ascii="仿宋_GB2312" w:hAnsi="黑体" w:eastAsia="仿宋_GB2312" w:cs="黑体"/>
          <w:color w:val="000000"/>
          <w:sz w:val="32"/>
          <w:szCs w:val="32"/>
          <w:shd w:val="clear" w:color="auto" w:fill="FFFFFF"/>
        </w:rPr>
        <w:t>全国残疾人基本服务状况调查工作”</w:t>
      </w:r>
      <w:r>
        <w:rPr>
          <w:rFonts w:hint="eastAsia" w:ascii="仿宋_GB2312" w:eastAsia="仿宋_GB2312"/>
          <w:color w:val="000000"/>
          <w:sz w:val="32"/>
          <w:szCs w:val="32"/>
          <w:shd w:val="clear" w:color="auto" w:fill="FFFFFF"/>
        </w:rPr>
        <w:t>，不断提升管理服务水平。建立信息化的残联业务流程应用，全面推进残疾人社会保障和服务项目信息化办理工作模式，实现数据资源集中管理，信息网络节点实现街道、社区的全覆盖，完善信息化运维保障体系，为基层残联开展各项工作研究提供信息化支撑。完善网络与信息安全审查机制，大力提高网络和信息安全系统的安全防护能力。按照“人人享有康复”的目标，利用大数据平台分析有康复需求的残疾人，根据个人状况及康复需求，帮助他们进行康复，让残疾人更好回归社会。</w:t>
      </w:r>
    </w:p>
    <w:p w14:paraId="37EC2C2C">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4</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夯实残联组织服务管理基础。贯彻中央、省委、市委加强群团工作的意见，加强残联组织自身建设，进一步夯实残疾人组织服务管理基础。积极争取党委政府支持，解决困扰残联工作的组织难题，切实提升“代表、服务、管理”能力，进一步密切与残疾人的血肉联系。重视和加强残疾人事业理论研究工作，精准掌握残疾人基本服务状况和需求，严格规范《残疾人证》核发监管，做好法规、政策、规划、标准的制定和行业管理工作，帮助残疾人解决日常生活中最关心、最直接、最现实的利益问题和最困难、最操心、最忧虑的现实问题。发挥党建带残建引领作用，强化残联干部的思想政治素质，提升业务能力，加大残联干部的培养、交流和使用力度。</w:t>
      </w:r>
    </w:p>
    <w:p w14:paraId="5E32903A">
      <w:pPr>
        <w:ind w:firstLine="643" w:firstLineChars="200"/>
        <w:rPr>
          <w:rFonts w:ascii="仿宋_GB2312" w:eastAsia="仿宋_GB2312"/>
          <w:b/>
          <w:bCs/>
          <w:color w:val="000000"/>
          <w:sz w:val="32"/>
          <w:szCs w:val="32"/>
          <w:shd w:val="clear" w:color="auto" w:fill="FFFFFF"/>
        </w:rPr>
      </w:pPr>
      <w:r>
        <w:rPr>
          <w:rFonts w:hint="eastAsia" w:ascii="仿宋_GB2312" w:eastAsia="仿宋_GB2312"/>
          <w:b/>
          <w:bCs/>
          <w:color w:val="000000"/>
          <w:sz w:val="32"/>
          <w:szCs w:val="32"/>
          <w:shd w:val="clear" w:color="auto" w:fill="FFFFFF"/>
        </w:rPr>
        <w:t>（七）培育典型，鼓励自立自强，</w:t>
      </w:r>
      <w:r>
        <w:rPr>
          <w:rFonts w:ascii="仿宋_GB2312" w:eastAsia="仿宋_GB2312"/>
          <w:b/>
          <w:bCs/>
          <w:color w:val="000000"/>
          <w:sz w:val="32"/>
          <w:szCs w:val="32"/>
          <w:shd w:val="clear" w:color="auto" w:fill="FFFFFF"/>
        </w:rPr>
        <w:t>充分发挥残疾人主体作用</w:t>
      </w:r>
    </w:p>
    <w:p w14:paraId="0D695868">
      <w:pPr>
        <w:ind w:firstLine="640" w:firstLineChars="200"/>
        <w:rPr>
          <w:rFonts w:ascii="仿宋_GB2312" w:hAnsi="黑体" w:eastAsia="仿宋_GB2312" w:cs="黑体"/>
          <w:color w:val="000000"/>
          <w:sz w:val="32"/>
          <w:szCs w:val="32"/>
          <w:shd w:val="clear" w:color="auto" w:fill="FFFFFF"/>
        </w:rPr>
      </w:pPr>
      <w:r>
        <w:rPr>
          <w:rFonts w:hint="eastAsia" w:ascii="仿宋_GB2312" w:eastAsia="仿宋_GB2312"/>
          <w:color w:val="000000"/>
          <w:sz w:val="32"/>
          <w:szCs w:val="32"/>
          <w:shd w:val="clear" w:color="auto" w:fill="FFFFFF"/>
        </w:rPr>
        <w:t>1.</w:t>
      </w:r>
      <w:r>
        <w:rPr>
          <w:rFonts w:ascii="仿宋_GB2312" w:eastAsia="仿宋_GB2312"/>
          <w:color w:val="000000"/>
          <w:sz w:val="32"/>
          <w:szCs w:val="32"/>
          <w:shd w:val="clear" w:color="auto" w:fill="FFFFFF"/>
        </w:rPr>
        <w:t>培育残疾人先进典型。积极发现、培育新的残疾人先进典型；加大对残疾人骨干的培养力度，鼓励支持优秀的残疾人参与国际国内各种体育比赛和文化交流活动；充分发挥残疾人先进典型的示范引领作用，进一步弘扬残疾人“四自”精神。</w:t>
      </w:r>
      <w:r>
        <w:rPr>
          <w:rFonts w:hint="eastAsia" w:ascii="仿宋_GB2312" w:eastAsia="仿宋_GB2312"/>
          <w:color w:val="000000"/>
          <w:sz w:val="32"/>
          <w:szCs w:val="32"/>
          <w:shd w:val="clear" w:color="auto" w:fill="FFFFFF"/>
        </w:rPr>
        <w:t>加强</w:t>
      </w:r>
      <w:r>
        <w:rPr>
          <w:rFonts w:hint="eastAsia" w:ascii="仿宋_GB2312" w:hAnsi="黑体" w:eastAsia="仿宋_GB2312" w:cs="黑体"/>
          <w:color w:val="000000"/>
          <w:sz w:val="32"/>
          <w:szCs w:val="32"/>
          <w:shd w:val="clear" w:color="auto" w:fill="FFFFFF"/>
        </w:rPr>
        <w:t>江汉区残疾人文体活动团队建设，积极创作以江汉区残疾人事业发展为蓝本的微电影、短视频、文艺节目等作品。扩大宣传的社会覆盖面及影响力。</w:t>
      </w:r>
    </w:p>
    <w:p w14:paraId="0A625035">
      <w:pPr>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2.</w:t>
      </w:r>
      <w:r>
        <w:rPr>
          <w:rFonts w:hint="eastAsia" w:ascii="仿宋_GB2312" w:hAnsi="黑体" w:eastAsia="仿宋_GB2312" w:cs="黑体"/>
          <w:color w:val="000000"/>
          <w:sz w:val="32"/>
          <w:szCs w:val="32"/>
          <w:shd w:val="clear" w:color="auto" w:fill="FFFFFF"/>
        </w:rPr>
        <w:t>充分发挥残疾人主体作用。以残疾人专门协会建设为抓手，围绕专门协会创建线上云端品牌的目标，</w:t>
      </w:r>
      <w:r>
        <w:rPr>
          <w:rFonts w:ascii="仿宋_GB2312" w:eastAsia="仿宋_GB2312"/>
          <w:color w:val="000000"/>
          <w:sz w:val="32"/>
          <w:szCs w:val="32"/>
          <w:shd w:val="clear" w:color="auto" w:fill="FFFFFF"/>
        </w:rPr>
        <w:t>积极推动专门协会上层次、上水平、上台阶。开发云端培训项目，在残疾人工作者中开展岗位培训、岗位练兵、岗位竞赛等活动，培育一支为广大残疾人提供精准优质服务的生力军。扩大残疾人党员助残志愿服务队规模，积极培育支持“虹桥热线”工作室、</w:t>
      </w:r>
      <w:r>
        <w:rPr>
          <w:rFonts w:hint="eastAsia" w:ascii="仿宋_GB2312" w:hAnsi="黑体" w:eastAsia="仿宋_GB2312" w:cs="黑体"/>
          <w:color w:val="000000"/>
          <w:sz w:val="32"/>
          <w:szCs w:val="32"/>
          <w:shd w:val="clear" w:color="auto" w:fill="FFFFFF"/>
        </w:rPr>
        <w:t>犟妈食品厂</w:t>
      </w:r>
      <w:r>
        <w:rPr>
          <w:rFonts w:ascii="仿宋_GB2312" w:eastAsia="仿宋_GB2312"/>
          <w:color w:val="000000"/>
          <w:sz w:val="32"/>
          <w:szCs w:val="32"/>
          <w:shd w:val="clear" w:color="auto" w:fill="FFFFFF"/>
        </w:rPr>
        <w:t>等残疾人社会组织开展助残服务。</w:t>
      </w:r>
      <w:r>
        <w:rPr>
          <w:rFonts w:hint="eastAsia" w:ascii="仿宋_GB2312" w:eastAsia="仿宋_GB2312"/>
          <w:color w:val="000000"/>
          <w:sz w:val="32"/>
          <w:szCs w:val="32"/>
          <w:shd w:val="clear" w:color="auto" w:fill="FFFFFF"/>
        </w:rPr>
        <w:t>引导全区广大残疾人发扬自尊、自信、自强、自立的精神，以主人翁的姿态积极投入基本实现社会主义现代化的伟大征程中，与全区人民一道为实现“中国梦”而奋斗。</w:t>
      </w:r>
    </w:p>
    <w:p w14:paraId="286FCEFE">
      <w:pPr>
        <w:ind w:firstLine="643" w:firstLineChars="200"/>
        <w:rPr>
          <w:rFonts w:ascii="黑体" w:hAnsi="黑体" w:eastAsia="黑体"/>
          <w:b/>
          <w:bCs/>
          <w:color w:val="000000"/>
          <w:sz w:val="32"/>
          <w:szCs w:val="32"/>
          <w:shd w:val="clear" w:color="auto" w:fill="FFFFFF"/>
        </w:rPr>
      </w:pPr>
      <w:r>
        <w:rPr>
          <w:rFonts w:hint="eastAsia" w:ascii="黑体" w:hAnsi="黑体" w:eastAsia="黑体"/>
          <w:b/>
          <w:bCs/>
          <w:color w:val="000000"/>
          <w:sz w:val="32"/>
          <w:szCs w:val="32"/>
          <w:shd w:val="clear" w:color="auto" w:fill="FFFFFF"/>
        </w:rPr>
        <w:t>四、保障措施</w:t>
      </w:r>
    </w:p>
    <w:p w14:paraId="77314142">
      <w:pPr>
        <w:ind w:firstLine="643" w:firstLineChars="200"/>
        <w:rPr>
          <w:rFonts w:ascii="仿宋_GB2312" w:eastAsia="仿宋_GB2312"/>
          <w:b/>
          <w:bCs/>
          <w:color w:val="000000"/>
          <w:sz w:val="32"/>
          <w:szCs w:val="32"/>
          <w:shd w:val="clear" w:color="auto" w:fill="FFFFFF"/>
        </w:rPr>
      </w:pPr>
      <w:r>
        <w:rPr>
          <w:rFonts w:hint="eastAsia" w:ascii="仿宋_GB2312" w:eastAsia="仿宋_GB2312"/>
          <w:b/>
          <w:bCs/>
          <w:color w:val="000000"/>
          <w:sz w:val="32"/>
          <w:szCs w:val="32"/>
          <w:shd w:val="clear" w:color="auto" w:fill="FFFFFF"/>
        </w:rPr>
        <w:t>（一）进一步强化和完善领导机制。</w:t>
      </w:r>
      <w:r>
        <w:rPr>
          <w:rFonts w:hint="eastAsia" w:ascii="仿宋_GB2312" w:eastAsia="仿宋_GB2312"/>
          <w:color w:val="000000"/>
          <w:sz w:val="32"/>
          <w:szCs w:val="32"/>
          <w:shd w:val="clear" w:color="auto" w:fill="FFFFFF"/>
        </w:rPr>
        <w:t>在区委、区政府的领导下，各级残联组织要牢固树立以人民为中心的发展理念，关注残疾人民生福祉，把握残疾人工作中出现的新的问题，定期研究热点、难点问题，及时回应诉求、需求。区残疾人工作委员会成员单位要切实结合本部门工作职能，将残疾人工作有机衔接，在政策支持、管理引导、资源配置、服务对接等各个环节积极回应残疾人合理需求，全力支持残联组织的工作。</w:t>
      </w:r>
    </w:p>
    <w:p w14:paraId="53752F76">
      <w:pPr>
        <w:ind w:firstLine="643" w:firstLineChars="200"/>
        <w:rPr>
          <w:rFonts w:ascii="仿宋_GB2312" w:eastAsia="仿宋_GB2312"/>
          <w:b/>
          <w:bCs/>
          <w:color w:val="000000"/>
          <w:sz w:val="32"/>
          <w:szCs w:val="32"/>
          <w:shd w:val="clear" w:color="auto" w:fill="FFFFFF"/>
        </w:rPr>
      </w:pPr>
      <w:r>
        <w:rPr>
          <w:rFonts w:hint="eastAsia" w:ascii="仿宋_GB2312" w:eastAsia="仿宋_GB2312"/>
          <w:b/>
          <w:bCs/>
          <w:color w:val="000000"/>
          <w:sz w:val="32"/>
          <w:szCs w:val="32"/>
          <w:shd w:val="clear" w:color="auto" w:fill="FFFFFF"/>
        </w:rPr>
        <w:t>（二）进一步优化多元投入机制。</w:t>
      </w:r>
      <w:r>
        <w:rPr>
          <w:rFonts w:hint="eastAsia" w:ascii="仿宋_GB2312" w:eastAsia="仿宋_GB2312"/>
          <w:color w:val="000000"/>
          <w:sz w:val="32"/>
          <w:szCs w:val="32"/>
          <w:shd w:val="clear" w:color="auto" w:fill="FFFFFF"/>
        </w:rPr>
        <w:t>在促进经济社会发展与残疾人事业需求协调共进的基础上，优化和完善以财政投入为主体，社会资本引入、福彩体彩资金支持、社会公益募捐为补充的残疾人事业多元投入机制。区财政要按照相关规定安排残疾人事业发展所需经费。有关政策、资金、项目要重点向基层倾斜。</w:t>
      </w:r>
    </w:p>
    <w:p w14:paraId="7F385465">
      <w:pPr>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w:t>
      </w:r>
      <w:r>
        <w:rPr>
          <w:rFonts w:hint="eastAsia" w:ascii="仿宋_GB2312" w:eastAsia="仿宋_GB2312"/>
          <w:b/>
          <w:bCs/>
          <w:color w:val="000000"/>
          <w:sz w:val="32"/>
          <w:szCs w:val="32"/>
          <w:shd w:val="clear" w:color="auto" w:fill="FFFFFF"/>
        </w:rPr>
        <w:t>（三）大力发挥残疾人和残疾人工作者的能动性</w:t>
      </w:r>
      <w:r>
        <w:rPr>
          <w:rFonts w:hint="eastAsia" w:ascii="仿宋_GB2312" w:eastAsia="仿宋_GB2312"/>
          <w:color w:val="000000"/>
          <w:sz w:val="32"/>
          <w:szCs w:val="32"/>
          <w:shd w:val="clear" w:color="auto" w:fill="FFFFFF"/>
        </w:rPr>
        <w:t>。残疾人既是残疾人事业发展的受惠者，也是参与者、推动者。加强对优秀残疾人后备人才的教育、培训，将他们充实到各级残疾人协会组织中；提高全区所有残疾人专兼职工作者轮训次数，增强残疾人工作的活力。完善各类残疾人专门协会管理模式，进一步发挥好各类残疾人专门协会的作用。充分发挥残疾人骨干的能动性，使之成为推动残疾人工作的主力军。</w:t>
      </w:r>
    </w:p>
    <w:p w14:paraId="27B085C5">
      <w:pPr>
        <w:ind w:firstLine="643" w:firstLineChars="200"/>
        <w:rPr>
          <w:rFonts w:ascii="黑体" w:hAnsi="黑体" w:eastAsia="黑体"/>
          <w:b/>
          <w:bCs/>
          <w:color w:val="000000"/>
          <w:sz w:val="32"/>
          <w:szCs w:val="32"/>
          <w:shd w:val="clear" w:color="auto" w:fill="FFFFFF"/>
        </w:rPr>
      </w:pPr>
      <w:r>
        <w:rPr>
          <w:rFonts w:hint="eastAsia" w:ascii="黑体" w:hAnsi="黑体" w:eastAsia="黑体"/>
          <w:b/>
          <w:bCs/>
          <w:color w:val="000000"/>
          <w:sz w:val="32"/>
          <w:szCs w:val="32"/>
          <w:shd w:val="clear" w:color="auto" w:fill="FFFFFF"/>
        </w:rPr>
        <w:t>五、规划实施和监测评估</w:t>
      </w:r>
    </w:p>
    <w:p w14:paraId="1963FDD7">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实施好江汉区残疾人事业发展“十四五”规划是区政府和全社会义不容辞的责任，各街道、各有关部门要将本规划的主要任务指标纳入本单位职责，统筹安排，同步实施，确保规划的各项任务落到实处。</w:t>
      </w:r>
    </w:p>
    <w:p w14:paraId="57C0235E">
      <w:pPr>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区残疾人工作委员会及相关部门要对规划执行情况进行督查、监测和跟踪问效，开展第三方评估，及时发现和解决执行中的问题。区残疾人工作委员会在“十四五”中期和末期对规划实施情况进行考核、绩效评估和信息公开，对先进典型予以表彰。</w:t>
      </w:r>
    </w:p>
    <w:p w14:paraId="13E65DDA">
      <w:pPr>
        <w:ind w:firstLine="643" w:firstLineChars="200"/>
        <w:rPr>
          <w:rFonts w:ascii="黑体" w:hAnsi="黑体" w:eastAsia="黑体"/>
          <w:b/>
          <w:bCs/>
          <w:color w:val="000000"/>
          <w:sz w:val="32"/>
          <w:szCs w:val="32"/>
          <w:shd w:val="clear" w:color="auto" w:fill="FFFFFF"/>
        </w:rPr>
      </w:pPr>
    </w:p>
    <w:p w14:paraId="297FC80C">
      <w:pPr>
        <w:ind w:right="320" w:firstLine="640" w:firstLineChars="200"/>
        <w:jc w:val="right"/>
        <w:rPr>
          <w:rFonts w:ascii="仿宋_GB2312" w:hAnsi="黑体" w:eastAsia="仿宋_GB2312"/>
          <w:bCs/>
          <w:color w:val="000000"/>
          <w:sz w:val="32"/>
          <w:szCs w:val="32"/>
          <w:shd w:val="clear" w:color="auto" w:fill="FFFFFF"/>
        </w:rPr>
      </w:pPr>
      <w:r>
        <w:rPr>
          <w:rFonts w:hint="eastAsia" w:ascii="仿宋_GB2312" w:hAnsi="黑体" w:eastAsia="仿宋_GB2312"/>
          <w:bCs/>
          <w:color w:val="000000"/>
          <w:sz w:val="32"/>
          <w:szCs w:val="32"/>
          <w:shd w:val="clear" w:color="auto" w:fill="FFFFFF"/>
        </w:rPr>
        <w:t>江汉区残疾人联合会</w:t>
      </w:r>
    </w:p>
    <w:p w14:paraId="7E1853E7">
      <w:pPr>
        <w:ind w:right="320" w:firstLine="640" w:firstLineChars="200"/>
        <w:jc w:val="right"/>
        <w:rPr>
          <w:rFonts w:ascii="仿宋_GB2312" w:hAnsi="黑体" w:eastAsia="仿宋_GB2312"/>
          <w:bCs/>
          <w:color w:val="000000"/>
          <w:sz w:val="32"/>
          <w:szCs w:val="32"/>
          <w:shd w:val="clear" w:color="auto" w:fill="FFFFFF"/>
        </w:rPr>
      </w:pPr>
      <w:r>
        <w:rPr>
          <w:rFonts w:hint="eastAsia" w:ascii="仿宋_GB2312" w:hAnsi="黑体" w:eastAsia="仿宋_GB2312"/>
          <w:bCs/>
          <w:color w:val="000000"/>
          <w:sz w:val="32"/>
          <w:szCs w:val="32"/>
          <w:shd w:val="clear" w:color="auto" w:fill="FFFFFF"/>
        </w:rPr>
        <w:t>2021年11月25日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仿宋-GB13000">
    <w:altName w:val="仿宋"/>
    <w:panose1 w:val="020005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0149"/>
    </w:sdtPr>
    <w:sdtContent>
      <w:p w14:paraId="584B9A7C">
        <w:pPr>
          <w:pStyle w:val="3"/>
          <w:jc w:val="right"/>
        </w:pPr>
        <w:r>
          <w:fldChar w:fldCharType="begin"/>
        </w:r>
        <w:r>
          <w:instrText xml:space="preserve"> PAGE   \* MERGEFORMAT </w:instrText>
        </w:r>
        <w:r>
          <w:fldChar w:fldCharType="separate"/>
        </w:r>
        <w:r>
          <w:rPr>
            <w:lang w:val="zh-CN"/>
          </w:rPr>
          <w:t>-</w:t>
        </w:r>
        <w:r>
          <w:t xml:space="preserve"> 24 -</w:t>
        </w:r>
        <w:r>
          <w:fldChar w:fldCharType="end"/>
        </w:r>
      </w:p>
    </w:sdtContent>
  </w:sdt>
  <w:p w14:paraId="5B225E9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MWM4ZDNlZWEyMDAzYThiMmU4ODQzZTgxNjI5MGEifQ=="/>
  </w:docVars>
  <w:rsids>
    <w:rsidRoot w:val="00F36591"/>
    <w:rsid w:val="0004343A"/>
    <w:rsid w:val="000454B8"/>
    <w:rsid w:val="00050C27"/>
    <w:rsid w:val="000B1B2B"/>
    <w:rsid w:val="000F7EEB"/>
    <w:rsid w:val="000F7FF9"/>
    <w:rsid w:val="00111ED2"/>
    <w:rsid w:val="00124AEC"/>
    <w:rsid w:val="001362F3"/>
    <w:rsid w:val="00137E8D"/>
    <w:rsid w:val="00141A3A"/>
    <w:rsid w:val="001434E4"/>
    <w:rsid w:val="001458D2"/>
    <w:rsid w:val="001622BB"/>
    <w:rsid w:val="001805C6"/>
    <w:rsid w:val="00182824"/>
    <w:rsid w:val="00182E7F"/>
    <w:rsid w:val="001B0450"/>
    <w:rsid w:val="001B4442"/>
    <w:rsid w:val="001C396F"/>
    <w:rsid w:val="001C6608"/>
    <w:rsid w:val="001E39EA"/>
    <w:rsid w:val="00201374"/>
    <w:rsid w:val="00205A48"/>
    <w:rsid w:val="00206D36"/>
    <w:rsid w:val="00226759"/>
    <w:rsid w:val="00230C01"/>
    <w:rsid w:val="002369FD"/>
    <w:rsid w:val="002454AC"/>
    <w:rsid w:val="002520A7"/>
    <w:rsid w:val="00254952"/>
    <w:rsid w:val="00267857"/>
    <w:rsid w:val="002967F5"/>
    <w:rsid w:val="002B2C53"/>
    <w:rsid w:val="002B403F"/>
    <w:rsid w:val="002B78D5"/>
    <w:rsid w:val="002C102D"/>
    <w:rsid w:val="002C5095"/>
    <w:rsid w:val="003454A5"/>
    <w:rsid w:val="003550AC"/>
    <w:rsid w:val="00380E3A"/>
    <w:rsid w:val="00384A73"/>
    <w:rsid w:val="00384D84"/>
    <w:rsid w:val="0039296B"/>
    <w:rsid w:val="0039330F"/>
    <w:rsid w:val="003D111A"/>
    <w:rsid w:val="003E2F99"/>
    <w:rsid w:val="003E5206"/>
    <w:rsid w:val="003F37F5"/>
    <w:rsid w:val="003F721A"/>
    <w:rsid w:val="004030C4"/>
    <w:rsid w:val="004064BE"/>
    <w:rsid w:val="004145DF"/>
    <w:rsid w:val="00432AF3"/>
    <w:rsid w:val="0043616B"/>
    <w:rsid w:val="0044112D"/>
    <w:rsid w:val="00444245"/>
    <w:rsid w:val="004712BE"/>
    <w:rsid w:val="004D6566"/>
    <w:rsid w:val="004F3CF2"/>
    <w:rsid w:val="00511BCD"/>
    <w:rsid w:val="00516756"/>
    <w:rsid w:val="00531733"/>
    <w:rsid w:val="005352D3"/>
    <w:rsid w:val="00535E24"/>
    <w:rsid w:val="00552CC2"/>
    <w:rsid w:val="00560AE6"/>
    <w:rsid w:val="005732B3"/>
    <w:rsid w:val="00581B35"/>
    <w:rsid w:val="00586CD7"/>
    <w:rsid w:val="005A4411"/>
    <w:rsid w:val="005A644D"/>
    <w:rsid w:val="005B10FA"/>
    <w:rsid w:val="005E1553"/>
    <w:rsid w:val="005E5057"/>
    <w:rsid w:val="00601D32"/>
    <w:rsid w:val="00603F6E"/>
    <w:rsid w:val="0062163C"/>
    <w:rsid w:val="00622204"/>
    <w:rsid w:val="00633624"/>
    <w:rsid w:val="00635887"/>
    <w:rsid w:val="006C23DF"/>
    <w:rsid w:val="006D1B7D"/>
    <w:rsid w:val="00700437"/>
    <w:rsid w:val="007033A7"/>
    <w:rsid w:val="007473BD"/>
    <w:rsid w:val="00772E98"/>
    <w:rsid w:val="00782FE3"/>
    <w:rsid w:val="00794032"/>
    <w:rsid w:val="007A2C19"/>
    <w:rsid w:val="007A653E"/>
    <w:rsid w:val="007B4670"/>
    <w:rsid w:val="007B5712"/>
    <w:rsid w:val="007D3DB6"/>
    <w:rsid w:val="007D6B39"/>
    <w:rsid w:val="007D6B77"/>
    <w:rsid w:val="007D7E63"/>
    <w:rsid w:val="007E7816"/>
    <w:rsid w:val="007F797A"/>
    <w:rsid w:val="008005ED"/>
    <w:rsid w:val="00811FD4"/>
    <w:rsid w:val="00814C44"/>
    <w:rsid w:val="00825E33"/>
    <w:rsid w:val="00855AF7"/>
    <w:rsid w:val="00871DEC"/>
    <w:rsid w:val="00875836"/>
    <w:rsid w:val="008A29C5"/>
    <w:rsid w:val="008C7002"/>
    <w:rsid w:val="008D5DA8"/>
    <w:rsid w:val="008E55E9"/>
    <w:rsid w:val="009228CB"/>
    <w:rsid w:val="00923D25"/>
    <w:rsid w:val="0092482B"/>
    <w:rsid w:val="00931973"/>
    <w:rsid w:val="00935C21"/>
    <w:rsid w:val="00937471"/>
    <w:rsid w:val="009456FC"/>
    <w:rsid w:val="00950954"/>
    <w:rsid w:val="00952EF5"/>
    <w:rsid w:val="00980129"/>
    <w:rsid w:val="00980201"/>
    <w:rsid w:val="009B229B"/>
    <w:rsid w:val="009B4ED4"/>
    <w:rsid w:val="009B7190"/>
    <w:rsid w:val="009B76E4"/>
    <w:rsid w:val="009C4FB9"/>
    <w:rsid w:val="009D1312"/>
    <w:rsid w:val="009E4DDD"/>
    <w:rsid w:val="009F7817"/>
    <w:rsid w:val="00A039BE"/>
    <w:rsid w:val="00A80829"/>
    <w:rsid w:val="00AB5BB2"/>
    <w:rsid w:val="00AC4B44"/>
    <w:rsid w:val="00AC59CB"/>
    <w:rsid w:val="00AD35A1"/>
    <w:rsid w:val="00AD3BDE"/>
    <w:rsid w:val="00B03AA8"/>
    <w:rsid w:val="00B04350"/>
    <w:rsid w:val="00B17F26"/>
    <w:rsid w:val="00B306D1"/>
    <w:rsid w:val="00B40FF9"/>
    <w:rsid w:val="00B524A8"/>
    <w:rsid w:val="00B72E2C"/>
    <w:rsid w:val="00B80AEB"/>
    <w:rsid w:val="00B821ED"/>
    <w:rsid w:val="00B93EFD"/>
    <w:rsid w:val="00BC11D3"/>
    <w:rsid w:val="00BC5DDC"/>
    <w:rsid w:val="00BD3000"/>
    <w:rsid w:val="00C02345"/>
    <w:rsid w:val="00C06059"/>
    <w:rsid w:val="00C1151E"/>
    <w:rsid w:val="00C2046C"/>
    <w:rsid w:val="00C62733"/>
    <w:rsid w:val="00C7701C"/>
    <w:rsid w:val="00C80061"/>
    <w:rsid w:val="00C805D7"/>
    <w:rsid w:val="00C8417E"/>
    <w:rsid w:val="00CA0232"/>
    <w:rsid w:val="00CA1510"/>
    <w:rsid w:val="00CB69BD"/>
    <w:rsid w:val="00CD0103"/>
    <w:rsid w:val="00CD17F4"/>
    <w:rsid w:val="00CE2DF2"/>
    <w:rsid w:val="00CF25E7"/>
    <w:rsid w:val="00CF54A4"/>
    <w:rsid w:val="00D10C71"/>
    <w:rsid w:val="00D14849"/>
    <w:rsid w:val="00D1503E"/>
    <w:rsid w:val="00D313A2"/>
    <w:rsid w:val="00D452DD"/>
    <w:rsid w:val="00D71EE2"/>
    <w:rsid w:val="00D75285"/>
    <w:rsid w:val="00D77FD1"/>
    <w:rsid w:val="00DB0174"/>
    <w:rsid w:val="00DB4D87"/>
    <w:rsid w:val="00DC40BC"/>
    <w:rsid w:val="00DE6376"/>
    <w:rsid w:val="00E356BA"/>
    <w:rsid w:val="00E56564"/>
    <w:rsid w:val="00E60096"/>
    <w:rsid w:val="00E60122"/>
    <w:rsid w:val="00E6051F"/>
    <w:rsid w:val="00E627B1"/>
    <w:rsid w:val="00E76BEF"/>
    <w:rsid w:val="00E846FA"/>
    <w:rsid w:val="00E8714E"/>
    <w:rsid w:val="00E90710"/>
    <w:rsid w:val="00E9712C"/>
    <w:rsid w:val="00ED032C"/>
    <w:rsid w:val="00ED0D42"/>
    <w:rsid w:val="00EE54D3"/>
    <w:rsid w:val="00EE5954"/>
    <w:rsid w:val="00EF032F"/>
    <w:rsid w:val="00EF0C0C"/>
    <w:rsid w:val="00F066B2"/>
    <w:rsid w:val="00F128A1"/>
    <w:rsid w:val="00F14DF6"/>
    <w:rsid w:val="00F17094"/>
    <w:rsid w:val="00F36591"/>
    <w:rsid w:val="00F4546C"/>
    <w:rsid w:val="00F52F11"/>
    <w:rsid w:val="00F63DF4"/>
    <w:rsid w:val="00F775B6"/>
    <w:rsid w:val="00FC2B90"/>
    <w:rsid w:val="00FC5900"/>
    <w:rsid w:val="00FC7A95"/>
    <w:rsid w:val="00FD6373"/>
    <w:rsid w:val="00FE2AE6"/>
    <w:rsid w:val="00FF66A3"/>
    <w:rsid w:val="014E69AB"/>
    <w:rsid w:val="030753CD"/>
    <w:rsid w:val="03345B83"/>
    <w:rsid w:val="03D05BC3"/>
    <w:rsid w:val="043C5654"/>
    <w:rsid w:val="05A619C5"/>
    <w:rsid w:val="06475FC8"/>
    <w:rsid w:val="0C3E247E"/>
    <w:rsid w:val="0CE1530D"/>
    <w:rsid w:val="127437D8"/>
    <w:rsid w:val="131A6A20"/>
    <w:rsid w:val="142A3AF4"/>
    <w:rsid w:val="14FD4AE3"/>
    <w:rsid w:val="15CF6199"/>
    <w:rsid w:val="183C2E92"/>
    <w:rsid w:val="19663E17"/>
    <w:rsid w:val="240F454E"/>
    <w:rsid w:val="267A4295"/>
    <w:rsid w:val="2BA26A81"/>
    <w:rsid w:val="2C0A0BDF"/>
    <w:rsid w:val="2DC51B13"/>
    <w:rsid w:val="2F390347"/>
    <w:rsid w:val="315F63D6"/>
    <w:rsid w:val="320375F1"/>
    <w:rsid w:val="398B7530"/>
    <w:rsid w:val="3ABC37B5"/>
    <w:rsid w:val="3BBC1CEC"/>
    <w:rsid w:val="3F006A9D"/>
    <w:rsid w:val="41126A83"/>
    <w:rsid w:val="44B13AFB"/>
    <w:rsid w:val="45717923"/>
    <w:rsid w:val="45A20F43"/>
    <w:rsid w:val="45D42777"/>
    <w:rsid w:val="468F250B"/>
    <w:rsid w:val="48A40027"/>
    <w:rsid w:val="4AE60F9E"/>
    <w:rsid w:val="4CAB3CE1"/>
    <w:rsid w:val="507F5D1A"/>
    <w:rsid w:val="54AA0803"/>
    <w:rsid w:val="564C5E20"/>
    <w:rsid w:val="56795469"/>
    <w:rsid w:val="58A24DFE"/>
    <w:rsid w:val="59902F80"/>
    <w:rsid w:val="5BA10508"/>
    <w:rsid w:val="5C281586"/>
    <w:rsid w:val="5D0B0632"/>
    <w:rsid w:val="5DC14F63"/>
    <w:rsid w:val="5F806AFF"/>
    <w:rsid w:val="60487A94"/>
    <w:rsid w:val="605B0860"/>
    <w:rsid w:val="60873F6F"/>
    <w:rsid w:val="60A866F2"/>
    <w:rsid w:val="61062326"/>
    <w:rsid w:val="612A3FC6"/>
    <w:rsid w:val="62557665"/>
    <w:rsid w:val="63331C10"/>
    <w:rsid w:val="674421DD"/>
    <w:rsid w:val="68FB3B81"/>
    <w:rsid w:val="6ACF5599"/>
    <w:rsid w:val="6C6A0ED0"/>
    <w:rsid w:val="6D0B7612"/>
    <w:rsid w:val="6DAC1CC6"/>
    <w:rsid w:val="6EFA561A"/>
    <w:rsid w:val="6FC33B8A"/>
    <w:rsid w:val="711B6472"/>
    <w:rsid w:val="74E148A6"/>
    <w:rsid w:val="74F17E67"/>
    <w:rsid w:val="75891FBD"/>
    <w:rsid w:val="76B87461"/>
    <w:rsid w:val="77442A8E"/>
    <w:rsid w:val="77D62C6B"/>
    <w:rsid w:val="78426008"/>
    <w:rsid w:val="79A40064"/>
    <w:rsid w:val="7AF42B06"/>
    <w:rsid w:val="7F0013CC"/>
    <w:rsid w:val="F4CCFEAF"/>
    <w:rsid w:val="FE3FF921"/>
    <w:rsid w:val="FFCD7891"/>
    <w:rsid w:val="FFDB4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2251</Words>
  <Characters>2372</Characters>
  <Lines>117</Lines>
  <Paragraphs>32</Paragraphs>
  <TotalTime>186</TotalTime>
  <ScaleCrop>false</ScaleCrop>
  <LinksUpToDate>false</LinksUpToDate>
  <CharactersWithSpaces>2376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2020-07-06T22:31:00Z</dcterms:created>
  <dc:creator>buqin</dc:creator>
  <cp:lastModifiedBy>小米</cp:lastModifiedBy>
  <cp:lastPrinted>2021-11-29T16:06:00Z</cp:lastPrinted>
  <dcterms:modified xsi:type="dcterms:W3CDTF">2025-07-10T03:40:52Z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57E3AF0E07D64D49B877788B46A0B97B_13</vt:lpwstr>
  </property>
  <property fmtid="{D5CDD505-2E9C-101B-9397-08002B2CF9AE}" pid="4" name="KSOTemplateDocerSaveRecord">
    <vt:lpwstr>eyJoZGlkIjoiMmU4ZTg2YTdmM2Y2NTlmNTJjYmQ5NjczODY1N2MwNWMiLCJ1c2VySWQiOiI0MzE0OTcxMTkifQ==</vt:lpwstr>
  </property>
</Properties>
</file>